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9"/>
      </w:pPr>
      <w:bookmarkStart w:id="0" w:name="_Hlk19781073"/>
    </w:p>
    <w:p>
      <w:pPr>
        <w:pStyle w:val="119"/>
        <w:rPr>
          <w:rFonts w:hint="default" w:eastAsia="宋体"/>
          <w:lang w:val="en-US" w:eastAsia="zh-CN"/>
        </w:rPr>
      </w:pPr>
      <w:r>
        <w:t>3GPP T</w:t>
      </w:r>
      <w:bookmarkStart w:id="1" w:name="_Ref452454252"/>
      <w:bookmarkEnd w:id="1"/>
      <w:r>
        <w:t>SG-</w:t>
      </w:r>
      <w:r>
        <w:rPr>
          <w:szCs w:val="24"/>
        </w:rPr>
        <w:t>RAN WG3 Meeting #12</w:t>
      </w:r>
      <w:r>
        <w:rPr>
          <w:rFonts w:hint="eastAsia" w:eastAsia="宋体"/>
          <w:szCs w:val="24"/>
          <w:lang w:val="en-US" w:eastAsia="zh-CN"/>
        </w:rPr>
        <w:t>5</w:t>
      </w:r>
      <w:r>
        <w:tab/>
      </w:r>
      <w:r>
        <w:rPr>
          <w:lang w:eastAsia="ja-JP"/>
        </w:rPr>
        <w:t>R3-2</w:t>
      </w:r>
      <w:r>
        <w:rPr>
          <w:rFonts w:hint="eastAsia" w:eastAsia="宋体"/>
          <w:lang w:val="en-US" w:eastAsia="zh-CN"/>
        </w:rPr>
        <w:t>44462</w:t>
      </w:r>
    </w:p>
    <w:p>
      <w:pPr>
        <w:pStyle w:val="119"/>
        <w:rPr>
          <w:rFonts w:hint="eastAsia" w:eastAsia="宋体"/>
          <w:lang w:eastAsia="zh-CN"/>
        </w:rPr>
      </w:pPr>
      <w:bookmarkStart w:id="2" w:name="_Hlk19781143"/>
      <w:r>
        <w:rPr>
          <w:rFonts w:hint="eastAsia" w:eastAsia="宋体"/>
          <w:szCs w:val="24"/>
          <w:lang w:val="en-US" w:eastAsia="zh-CN"/>
        </w:rPr>
        <w:t>Maastricht</w:t>
      </w:r>
      <w:r>
        <w:rPr>
          <w:szCs w:val="24"/>
        </w:rPr>
        <w:t xml:space="preserve">, </w:t>
      </w:r>
      <w:r>
        <w:rPr>
          <w:rFonts w:hint="eastAsia" w:eastAsia="宋体"/>
          <w:szCs w:val="24"/>
          <w:lang w:val="en-US" w:eastAsia="zh-CN"/>
        </w:rPr>
        <w:t>NL</w:t>
      </w:r>
      <w:r>
        <w:rPr>
          <w:szCs w:val="24"/>
        </w:rPr>
        <w:t xml:space="preserve">, </w:t>
      </w:r>
      <w:r>
        <w:rPr>
          <w:rFonts w:hint="eastAsia" w:eastAsia="宋体"/>
          <w:szCs w:val="24"/>
          <w:lang w:val="en-US" w:eastAsia="zh-CN"/>
        </w:rPr>
        <w:t>19</w:t>
      </w:r>
      <w:r>
        <w:rPr>
          <w:vertAlign w:val="superscript"/>
        </w:rPr>
        <w:t>t</w:t>
      </w:r>
      <w:r>
        <w:rPr>
          <w:rFonts w:hint="eastAsia" w:eastAsia="宋体"/>
          <w:vertAlign w:val="superscript"/>
          <w:lang w:val="en-US" w:eastAsia="zh-CN"/>
        </w:rPr>
        <w:t>h</w:t>
      </w:r>
      <w:r>
        <w:rPr>
          <w:rFonts w:hint="eastAsia" w:eastAsia="宋体"/>
          <w:lang w:val="en-US" w:eastAsia="zh-CN"/>
        </w:rPr>
        <w:t xml:space="preserve"> -</w:t>
      </w:r>
      <w:r>
        <w:t xml:space="preserve"> </w:t>
      </w:r>
      <w:r>
        <w:rPr>
          <w:rFonts w:hint="eastAsia" w:eastAsia="宋体"/>
          <w:lang w:val="en-US" w:eastAsia="zh-CN"/>
        </w:rPr>
        <w:t>23</w:t>
      </w:r>
      <w:r>
        <w:rPr>
          <w:rFonts w:hint="eastAsia" w:eastAsia="宋体"/>
          <w:vertAlign w:val="superscript"/>
          <w:lang w:val="en-US" w:eastAsia="zh-CN"/>
        </w:rPr>
        <w:t>th</w:t>
      </w:r>
      <w:r>
        <w:t xml:space="preserve"> </w:t>
      </w:r>
      <w:r>
        <w:rPr>
          <w:rFonts w:hint="eastAsia" w:eastAsia="宋体"/>
          <w:lang w:val="en-US" w:eastAsia="zh-CN"/>
        </w:rPr>
        <w:t>Aug</w:t>
      </w:r>
      <w:r>
        <w:t xml:space="preserve"> 202</w:t>
      </w:r>
      <w:r>
        <w:rPr>
          <w:rFonts w:hint="eastAsia" w:eastAsia="宋体"/>
          <w:lang w:val="en-US" w:eastAsia="zh-CN"/>
        </w:rPr>
        <w:t>4</w:t>
      </w:r>
    </w:p>
    <w:bookmarkEnd w:id="0"/>
    <w:bookmarkEnd w:id="2"/>
    <w:p>
      <w:pPr>
        <w:pStyle w:val="35"/>
        <w:rPr>
          <w:rFonts w:cs="Arial"/>
          <w:bCs/>
          <w:sz w:val="24"/>
          <w:lang w:eastAsia="ja-JP"/>
        </w:rPr>
      </w:pPr>
    </w:p>
    <w:p>
      <w:pPr>
        <w:pStyle w:val="35"/>
        <w:rPr>
          <w:rFonts w:cs="Arial"/>
          <w:bCs/>
          <w:sz w:val="24"/>
          <w:lang w:eastAsia="ja-JP"/>
        </w:rPr>
      </w:pPr>
    </w:p>
    <w:p>
      <w:pPr>
        <w:pStyle w:val="90"/>
        <w:rPr>
          <w:rFonts w:hint="default" w:eastAsia="宋体"/>
          <w:lang w:val="en-US" w:eastAsia="zh-CN"/>
        </w:rPr>
      </w:pPr>
      <w:r>
        <w:t>Agenda Item:</w:t>
      </w:r>
      <w:r>
        <w:tab/>
      </w:r>
      <w:r>
        <w:rPr>
          <w:rFonts w:hint="eastAsia" w:eastAsia="宋体"/>
          <w:lang w:val="en-US" w:eastAsia="zh-CN"/>
        </w:rPr>
        <w:t>14.3</w:t>
      </w:r>
    </w:p>
    <w:p>
      <w:pPr>
        <w:pStyle w:val="90"/>
        <w:rPr>
          <w:rFonts w:hint="default" w:eastAsia="宋体"/>
          <w:lang w:val="en-US" w:eastAsia="zh-CN"/>
        </w:rPr>
      </w:pPr>
      <w:r>
        <w:t>Source:</w:t>
      </w:r>
      <w:r>
        <w:tab/>
      </w:r>
      <w:r>
        <w:rPr>
          <w:rFonts w:hint="eastAsia" w:eastAsia="宋体"/>
          <w:lang w:val="en-US" w:eastAsia="zh-CN"/>
        </w:rPr>
        <w:t>ZTE Corporation</w:t>
      </w:r>
      <w:bookmarkStart w:id="4" w:name="_GoBack"/>
      <w:bookmarkEnd w:id="4"/>
    </w:p>
    <w:p>
      <w:pPr>
        <w:pStyle w:val="90"/>
        <w:ind w:left="1985" w:hanging="1985"/>
        <w:rPr>
          <w:rFonts w:hint="default"/>
          <w:lang w:val="en-US" w:eastAsia="ja-JP"/>
        </w:rPr>
      </w:pPr>
      <w:r>
        <w:t>Title:</w:t>
      </w:r>
      <w:r>
        <w:tab/>
      </w:r>
      <w:r>
        <w:rPr>
          <w:rFonts w:hint="eastAsia" w:eastAsia="宋体"/>
          <w:lang w:val="en-US" w:eastAsia="zh-CN"/>
        </w:rPr>
        <w:t>Further discussion on support of regenerative payload</w:t>
      </w:r>
    </w:p>
    <w:p>
      <w:pPr>
        <w:pStyle w:val="90"/>
        <w:rPr>
          <w:rFonts w:hint="default" w:eastAsia="宋体"/>
          <w:lang w:val="en-US" w:eastAsia="zh-CN"/>
        </w:rPr>
      </w:pPr>
      <w:r>
        <w:t>Document for:</w:t>
      </w:r>
      <w:r>
        <w:tab/>
      </w:r>
      <w:r>
        <w:t>Discussion</w:t>
      </w:r>
    </w:p>
    <w:p>
      <w:pPr>
        <w:pStyle w:val="2"/>
        <w:bidi w:val="0"/>
      </w:pPr>
      <w:r>
        <w:rPr>
          <w:rFonts w:hint="eastAsia" w:eastAsia="宋体"/>
          <w:lang w:val="en-US" w:eastAsia="zh-CN"/>
        </w:rPr>
        <w:t xml:space="preserve">1  </w:t>
      </w:r>
      <w:r>
        <w:t>Introduction</w:t>
      </w:r>
    </w:p>
    <w:p>
      <w:pPr>
        <w:pStyle w:val="80"/>
        <w:keepNext w:val="0"/>
        <w:keepLines w:val="0"/>
        <w:pageBreakBefore w:val="0"/>
        <w:widowControl/>
        <w:kinsoku/>
        <w:wordWrap/>
        <w:overflowPunct/>
        <w:topLinePunct w:val="0"/>
        <w:autoSpaceDE/>
        <w:autoSpaceDN/>
        <w:bidi w:val="0"/>
        <w:adjustRightInd/>
        <w:snapToGrid/>
        <w:spacing w:after="0"/>
        <w:ind w:left="0" w:firstLine="0"/>
        <w:textAlignment w:val="auto"/>
        <w:rPr>
          <w:rFonts w:hint="eastAsia" w:ascii="Arial" w:hAnsi="Arial" w:cs="Arial"/>
          <w:color w:val="000000"/>
          <w:sz w:val="20"/>
          <w:szCs w:val="18"/>
          <w:lang w:val="en-US" w:eastAsia="zh-CN"/>
        </w:rPr>
      </w:pPr>
      <w:r>
        <w:rPr>
          <w:rFonts w:hint="eastAsia" w:ascii="Arial" w:hAnsi="Arial" w:cs="Arial"/>
          <w:color w:val="000000"/>
          <w:sz w:val="20"/>
          <w:szCs w:val="18"/>
          <w:lang w:val="en-US" w:eastAsia="zh-CN"/>
        </w:rPr>
        <w:t>In</w:t>
      </w:r>
      <w:r>
        <w:rPr>
          <w:rFonts w:hint="default" w:ascii="Arial" w:hAnsi="Arial" w:cs="Arial"/>
          <w:color w:val="000000"/>
          <w:sz w:val="20"/>
          <w:szCs w:val="18"/>
          <w:lang w:val="en-US" w:eastAsia="zh-CN"/>
        </w:rPr>
        <w:t xml:space="preserve"> </w:t>
      </w:r>
      <w:r>
        <w:rPr>
          <w:rFonts w:hint="eastAsia" w:ascii="Arial" w:hAnsi="Arial" w:cs="Arial"/>
          <w:color w:val="000000"/>
          <w:sz w:val="20"/>
          <w:szCs w:val="18"/>
          <w:lang w:val="en-US" w:eastAsia="zh-CN"/>
        </w:rPr>
        <w:t>last two meetings, the discussion on support of regenerative payload was triggered, and the NG interface management for regenerative payload was discussed. However, there was no consensus on this issue among companies.</w:t>
      </w:r>
    </w:p>
    <w:p>
      <w:pPr>
        <w:pStyle w:val="80"/>
        <w:keepNext w:val="0"/>
        <w:keepLines w:val="0"/>
        <w:pageBreakBefore w:val="0"/>
        <w:widowControl/>
        <w:kinsoku/>
        <w:wordWrap/>
        <w:overflowPunct/>
        <w:topLinePunct w:val="0"/>
        <w:autoSpaceDE/>
        <w:autoSpaceDN/>
        <w:bidi w:val="0"/>
        <w:adjustRightInd/>
        <w:snapToGrid/>
        <w:spacing w:after="0"/>
        <w:ind w:left="0" w:firstLine="0"/>
        <w:textAlignment w:val="auto"/>
        <w:rPr>
          <w:rFonts w:hint="default" w:ascii="Arial" w:hAnsi="Arial" w:cs="Arial"/>
          <w:color w:val="000000"/>
          <w:sz w:val="20"/>
          <w:szCs w:val="18"/>
          <w:lang w:val="en-US" w:eastAsia="zh-CN"/>
        </w:rPr>
      </w:pPr>
    </w:p>
    <w:p>
      <w:pPr>
        <w:pStyle w:val="80"/>
        <w:keepNext w:val="0"/>
        <w:keepLines w:val="0"/>
        <w:pageBreakBefore w:val="0"/>
        <w:widowControl/>
        <w:kinsoku/>
        <w:wordWrap/>
        <w:overflowPunct/>
        <w:topLinePunct w:val="0"/>
        <w:autoSpaceDE/>
        <w:autoSpaceDN/>
        <w:bidi w:val="0"/>
        <w:adjustRightInd/>
        <w:snapToGrid/>
        <w:spacing w:after="0"/>
        <w:ind w:left="0" w:firstLine="0"/>
        <w:textAlignment w:val="auto"/>
        <w:rPr>
          <w:rFonts w:hint="default" w:ascii="Arial" w:hAnsi="Arial" w:cs="Arial"/>
          <w:color w:val="000000"/>
          <w:sz w:val="20"/>
          <w:szCs w:val="20"/>
          <w:lang w:val="en-US" w:eastAsia="zh-CN"/>
        </w:rPr>
      </w:pPr>
      <w:r>
        <w:rPr>
          <w:rFonts w:hint="eastAsia" w:ascii="Arial" w:hAnsi="Arial" w:cs="Arial"/>
          <w:color w:val="000000"/>
          <w:sz w:val="20"/>
          <w:szCs w:val="20"/>
          <w:lang w:val="en-US" w:eastAsia="zh-CN"/>
        </w:rPr>
        <w:t>In this contribution, we provide our further views on the support of regenerative payload for NTN in Rel-19.</w:t>
      </w:r>
    </w:p>
    <w:p>
      <w:pPr>
        <w:pStyle w:val="2"/>
        <w:bidi w:val="0"/>
        <w:rPr>
          <w:rFonts w:hint="eastAsia"/>
          <w:lang w:val="en-US" w:eastAsia="zh-CN"/>
        </w:rPr>
      </w:pPr>
      <w:r>
        <w:rPr>
          <w:rFonts w:hint="eastAsia"/>
          <w:lang w:val="en-US" w:eastAsia="zh-CN"/>
        </w:rPr>
        <w:t>2  Discussion</w:t>
      </w:r>
    </w:p>
    <w:p>
      <w:pPr>
        <w:pStyle w:val="3"/>
        <w:bidi w:val="0"/>
        <w:rPr>
          <w:rFonts w:hint="default"/>
          <w:sz w:val="28"/>
          <w:szCs w:val="18"/>
          <w:lang w:val="en-US" w:eastAsia="zh-CN"/>
        </w:rPr>
      </w:pPr>
      <w:r>
        <w:rPr>
          <w:rFonts w:hint="eastAsia"/>
          <w:sz w:val="28"/>
          <w:szCs w:val="18"/>
          <w:lang w:val="en-US" w:eastAsia="zh-CN"/>
        </w:rPr>
        <w:t>2.1  NG connection management</w:t>
      </w:r>
    </w:p>
    <w:p>
      <w:pPr>
        <w:pStyle w:val="86"/>
        <w:keepNext w:val="0"/>
        <w:keepLines w:val="0"/>
        <w:pageBreakBefore w:val="0"/>
        <w:widowControl/>
        <w:kinsoku/>
        <w:wordWrap/>
        <w:overflowPunct/>
        <w:topLinePunct w:val="0"/>
        <w:autoSpaceDE/>
        <w:autoSpaceDN/>
        <w:bidi w:val="0"/>
        <w:adjustRightInd/>
        <w:snapToGrid/>
        <w:spacing w:after="0"/>
        <w:textAlignment w:val="auto"/>
        <w:rPr>
          <w:rFonts w:hint="eastAsia" w:ascii="Arial" w:hAnsi="Arial" w:cs="Arial"/>
          <w:sz w:val="20"/>
          <w:szCs w:val="20"/>
          <w:lang w:val="en-US" w:eastAsia="zh-CN"/>
        </w:rPr>
      </w:pPr>
      <w:r>
        <w:rPr>
          <w:rFonts w:hint="eastAsia" w:ascii="Arial" w:hAnsi="Arial" w:cs="Arial"/>
          <w:sz w:val="20"/>
          <w:szCs w:val="20"/>
          <w:lang w:val="en-US" w:eastAsia="zh-CN"/>
        </w:rPr>
        <w:t>For the management of NG connection, there are t</w:t>
      </w:r>
      <w:r>
        <w:rPr>
          <w:rFonts w:hint="eastAsia" w:cs="Arial"/>
          <w:sz w:val="20"/>
          <w:szCs w:val="20"/>
          <w:lang w:val="en-US" w:eastAsia="zh-CN"/>
        </w:rPr>
        <w:t>hree</w:t>
      </w:r>
      <w:r>
        <w:rPr>
          <w:rFonts w:hint="eastAsia" w:ascii="Arial" w:hAnsi="Arial" w:cs="Arial"/>
          <w:sz w:val="20"/>
          <w:szCs w:val="20"/>
          <w:lang w:val="en-US" w:eastAsia="zh-CN"/>
        </w:rPr>
        <w:t xml:space="preserve"> options on the table.</w:t>
      </w:r>
    </w:p>
    <w:p>
      <w:pPr>
        <w:pStyle w:val="86"/>
        <w:keepNext w:val="0"/>
        <w:keepLines w:val="0"/>
        <w:pageBreakBefore w:val="0"/>
        <w:widowControl/>
        <w:kinsoku/>
        <w:wordWrap/>
        <w:overflowPunct/>
        <w:topLinePunct w:val="0"/>
        <w:autoSpaceDE/>
        <w:autoSpaceDN/>
        <w:bidi w:val="0"/>
        <w:adjustRightInd/>
        <w:snapToGrid/>
        <w:spacing w:after="0"/>
        <w:textAlignment w:val="auto"/>
        <w:rPr>
          <w:rFonts w:hint="default" w:ascii="Arial" w:hAnsi="Arial" w:cs="Arial"/>
          <w:sz w:val="20"/>
          <w:szCs w:val="20"/>
          <w:lang w:val="en-US" w:eastAsia="zh-CN"/>
        </w:rPr>
      </w:pPr>
    </w:p>
    <w:p>
      <w:pPr>
        <w:rPr>
          <w:rFonts w:hint="default" w:ascii="Arial" w:hAnsi="Arial" w:cs="Arial"/>
          <w:sz w:val="20"/>
          <w:szCs w:val="20"/>
          <w:lang w:val="en-US" w:eastAsia="zh-CN"/>
        </w:rPr>
      </w:pPr>
      <w:r>
        <w:rPr>
          <w:rFonts w:hint="eastAsia" w:ascii="Arial" w:hAnsi="Arial" w:cs="Arial"/>
          <w:sz w:val="20"/>
          <w:szCs w:val="20"/>
          <w:lang w:val="en-US" w:eastAsia="zh-CN"/>
        </w:rPr>
        <w:t>Option 1: NG Setup/Removal mechanism</w:t>
      </w:r>
    </w:p>
    <w:p>
      <w:pPr>
        <w:rPr>
          <w:rFonts w:hint="eastAsia" w:ascii="Arial" w:hAnsi="Arial" w:cs="Arial"/>
          <w:sz w:val="20"/>
          <w:szCs w:val="20"/>
          <w:lang w:val="en-US" w:eastAsia="zh-CN"/>
        </w:rPr>
      </w:pPr>
      <w:r>
        <w:rPr>
          <w:rFonts w:hint="eastAsia" w:ascii="Arial" w:hAnsi="Arial" w:cs="Arial"/>
          <w:sz w:val="20"/>
          <w:szCs w:val="20"/>
          <w:lang w:val="en-US" w:eastAsia="zh-CN"/>
        </w:rPr>
        <w:t>Option 2: NG Suspend/Resume mechanism</w:t>
      </w:r>
    </w:p>
    <w:p>
      <w:pPr>
        <w:rPr>
          <w:rFonts w:hint="default" w:ascii="Arial" w:hAnsi="Arial" w:cs="Arial"/>
          <w:sz w:val="20"/>
          <w:szCs w:val="20"/>
          <w:lang w:val="en-US" w:eastAsia="zh-CN"/>
        </w:rPr>
      </w:pPr>
      <w:r>
        <w:rPr>
          <w:rFonts w:hint="eastAsia" w:ascii="Arial" w:hAnsi="Arial" w:cs="Arial"/>
          <w:sz w:val="20"/>
          <w:szCs w:val="20"/>
          <w:lang w:val="en-US" w:eastAsia="zh-CN"/>
        </w:rPr>
        <w:t>Option 3: Graceful removal of NG/S1 using legacy SCTP SHUTDOWN</w:t>
      </w:r>
    </w:p>
    <w:p>
      <w:pPr>
        <w:rPr>
          <w:rFonts w:hint="default" w:ascii="Arial" w:hAnsi="Arial" w:cs="Arial"/>
          <w:sz w:val="20"/>
          <w:szCs w:val="20"/>
          <w:lang w:val="en-US" w:eastAsia="zh-CN"/>
        </w:rPr>
      </w:pPr>
      <w:r>
        <w:rPr>
          <w:rFonts w:hint="eastAsia" w:ascii="Arial" w:hAnsi="Arial" w:cs="Arial"/>
          <w:sz w:val="20"/>
          <w:szCs w:val="20"/>
          <w:lang w:val="en-US" w:eastAsia="zh-CN"/>
        </w:rPr>
        <w:t xml:space="preserve">For Option 1, when the gNB decides to leave the service area of AMF based on the ephemeris information, it shall trigger a new NG Removal procedure to the AMF to release or handover its served UEs. After the NG Removal procedure, the UE context should be released and the NG interface is completely removed. When the gNB re-enters the service area of AMF, it triggers the existing NG Setup procedure to the AMF. </w:t>
      </w:r>
    </w:p>
    <w:p>
      <w:pPr>
        <w:rPr>
          <w:rFonts w:hint="default" w:ascii="Arial" w:hAnsi="Arial" w:cs="Arial"/>
          <w:sz w:val="20"/>
          <w:szCs w:val="20"/>
          <w:lang w:val="en-US" w:eastAsia="zh-CN"/>
        </w:rPr>
      </w:pPr>
      <w:r>
        <w:rPr>
          <w:rFonts w:hint="eastAsia" w:ascii="Arial" w:hAnsi="Arial" w:cs="Arial"/>
          <w:sz w:val="20"/>
          <w:szCs w:val="20"/>
          <w:lang w:val="en-US" w:eastAsia="zh-CN"/>
        </w:rPr>
        <w:t>For Option 2, when the gNB decides to leave the service area of AMF based on the ephemeris information, it shall trigger the existing NGAP procedure (e.g. RAN Configuration Update procedure) to the AMF to suspend the NG interface instead of removing it. In this case, the gNB and the AMF shall store the UE context and the configuration information related to the NG interface. When the gNB re-enters the service area of AMF, the stored UE context and configuration information could be reused, and the NG interface shall be resumed.</w:t>
      </w:r>
    </w:p>
    <w:p>
      <w:pPr>
        <w:rPr>
          <w:rFonts w:hint="eastAsia" w:ascii="Arial" w:hAnsi="Arial" w:cs="Arial"/>
          <w:sz w:val="20"/>
          <w:szCs w:val="20"/>
          <w:lang w:val="en-US" w:eastAsia="zh-CN"/>
        </w:rPr>
      </w:pPr>
      <w:r>
        <w:rPr>
          <w:rFonts w:hint="eastAsia" w:ascii="Arial" w:hAnsi="Arial" w:cs="Arial"/>
          <w:sz w:val="20"/>
          <w:szCs w:val="20"/>
          <w:lang w:val="en-US" w:eastAsia="zh-CN"/>
        </w:rPr>
        <w:t>Considering the NGAP signalling, two NGAP procedures need to be handled for Option 1, i.e., the NG Setup procedure and NG Removal procedure. Furthermore, the NG Removal procedure is a totally new NGAP procedure. While, for Option 2, only one NGAP procedure need to be handled, e.g, the existing RAN Configuration Update procedure. Therefore, from the prospective of standard impact on NG interface, the Option 2 is more appropriate.</w:t>
      </w:r>
    </w:p>
    <w:p>
      <w:pPr>
        <w:rPr>
          <w:rFonts w:hint="eastAsia" w:ascii="Arial" w:hAnsi="Arial" w:cs="Arial"/>
          <w:sz w:val="20"/>
          <w:szCs w:val="20"/>
          <w:lang w:val="en-US" w:eastAsia="zh-CN"/>
        </w:rPr>
      </w:pPr>
      <w:r>
        <w:rPr>
          <w:rFonts w:hint="eastAsia" w:ascii="Arial" w:hAnsi="Arial" w:cs="Arial"/>
          <w:sz w:val="20"/>
          <w:szCs w:val="20"/>
          <w:lang w:val="en-US" w:eastAsia="zh-CN"/>
        </w:rPr>
        <w:t>Considering the energy consumption, for Option 2, since the gNB and AMF shall store the UE context and configuration information, it shall consume some energy for storage. While, for Option 1, although there is no storage energy consumption for the gNB, it will still consume some extra energy for sending the additional NGAP signalling. As the satellite is far away from the NTN GTW, the energy consumption for NGAP signalling transmission cannot be overlooked. Therefore, from the prospective of energy consumption, it is hard to decide which option is better, which may need to be evaluated by satellite vendors.</w:t>
      </w:r>
    </w:p>
    <w:p>
      <w:pPr>
        <w:rPr>
          <w:rFonts w:hint="default" w:ascii="Arial" w:hAnsi="Arial" w:cs="Arial"/>
          <w:sz w:val="20"/>
          <w:szCs w:val="20"/>
          <w:lang w:val="en-US" w:eastAsia="zh-CN"/>
        </w:rPr>
      </w:pPr>
      <w:r>
        <w:rPr>
          <w:rFonts w:hint="eastAsia" w:ascii="Arial" w:hAnsi="Arial" w:cs="Arial"/>
          <w:sz w:val="20"/>
          <w:szCs w:val="20"/>
          <w:lang w:val="en-US" w:eastAsia="zh-CN"/>
        </w:rPr>
        <w:t>For Option 3, since the working procedure shall apply the legacy SCTP SHUTDOWN without any explicit NGAP signalling exchange, this option should be regarded as implementation way, which may lead to Inter-operation issue.</w:t>
      </w:r>
    </w:p>
    <w:p>
      <w:pPr>
        <w:pStyle w:val="86"/>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lang w:val="en-US" w:eastAsia="zh-CN"/>
        </w:rPr>
      </w:pPr>
      <w:r>
        <w:rPr>
          <w:rFonts w:hint="eastAsia"/>
          <w:b/>
          <w:bCs/>
          <w:sz w:val="20"/>
          <w:szCs w:val="20"/>
          <w:lang w:val="en-US" w:eastAsia="zh-CN"/>
        </w:rPr>
        <w:t>Proposal 1: The NG Suspend/Resume mechanism should be applied for the management of NG connection.</w:t>
      </w:r>
    </w:p>
    <w:p>
      <w:pPr>
        <w:pStyle w:val="86"/>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lang w:val="en-US" w:eastAsia="zh-CN"/>
        </w:rPr>
      </w:pPr>
    </w:p>
    <w:p>
      <w:pPr>
        <w:pStyle w:val="3"/>
        <w:bidi w:val="0"/>
        <w:rPr>
          <w:rFonts w:hint="default"/>
          <w:b/>
          <w:bCs/>
          <w:sz w:val="20"/>
          <w:szCs w:val="20"/>
          <w:lang w:val="en-US" w:eastAsia="zh-CN"/>
        </w:rPr>
      </w:pPr>
      <w:r>
        <w:rPr>
          <w:rFonts w:hint="eastAsia"/>
          <w:sz w:val="28"/>
          <w:szCs w:val="18"/>
          <w:lang w:val="en-US" w:eastAsia="zh-CN"/>
        </w:rPr>
        <w:t>2.1  Misalignment between SA2 and RAN3</w:t>
      </w:r>
    </w:p>
    <w:p>
      <w:pPr>
        <w:rPr>
          <w:rFonts w:hint="default" w:ascii="Arial" w:hAnsi="Arial" w:cs="Arial"/>
          <w:sz w:val="20"/>
          <w:szCs w:val="20"/>
          <w:lang w:val="en-US" w:eastAsia="zh-CN"/>
        </w:rPr>
      </w:pPr>
      <w:r>
        <w:rPr>
          <w:rFonts w:hint="eastAsia" w:ascii="Arial" w:hAnsi="Arial" w:cs="Arial"/>
          <w:sz w:val="20"/>
          <w:szCs w:val="20"/>
          <w:lang w:val="en-US" w:eastAsia="zh-CN"/>
        </w:rPr>
        <w:t xml:space="preserve">In TR 23.700-29 [1] from SA2, SA2 has considered the reply LS from RAN3 on support of Regenerative-based satellite access in [2], and the final conclusion on support of Regenerative-based satellite access is given as below. </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9855" w:type="dxa"/>
          </w:tcPr>
          <w:p>
            <w:r>
              <w:t>The conclusion for supporting gNB/eNB on-board the satellite is based on the following principles:</w:t>
            </w:r>
          </w:p>
          <w:p>
            <w:pPr>
              <w:pStyle w:val="80"/>
            </w:pPr>
            <w:r>
              <w:t>-</w:t>
            </w:r>
            <w:r>
              <w:tab/>
            </w:r>
            <w:r>
              <w:t>When the eNB/gNB leaves the service area of an AMF/MME (e.g. when setting over the horizon) any new procedures or updates to existing procedures to handle the N2/S1 connection will be defined by RAN WG3. SA WG2 will align its specifications once this has been determined by RAN WG3.</w:t>
            </w:r>
          </w:p>
          <w:p>
            <w:pPr>
              <w:pStyle w:val="80"/>
            </w:pPr>
            <w:r>
              <w:t>-</w:t>
            </w:r>
            <w:r>
              <w:rPr>
                <w:highlight w:val="yellow"/>
              </w:rPr>
              <w:tab/>
            </w:r>
            <w:r>
              <w:rPr>
                <w:highlight w:val="yellow"/>
              </w:rPr>
              <w:t>gNB /eNB IP address change due to feeder link switch can be supported using existing N2 and S1 procedures. There are no normative impacts to SA WG2 specifications due to this. SA WG2 will align its specifications if new solution is developed by RAN WG3.</w:t>
            </w:r>
          </w:p>
          <w:p>
            <w:pPr>
              <w:pStyle w:val="80"/>
            </w:pPr>
            <w:r>
              <w:t>-</w:t>
            </w:r>
            <w:r>
              <w:tab/>
            </w:r>
            <w:r>
              <w:t>RAN transitioning between different NTN GWs, TAIs and potentially between MMEs/AMFs can be supported by using existing procedures, e.g. the eNB/gNB releasing UEs to (E)CM_IDLE before changing NTN gateway, or by using existing load balancing, trigger handover when it realizes it is going to leave a tracking area due to its own movement, etc.</w:t>
            </w:r>
          </w:p>
          <w:p>
            <w:pPr>
              <w:pStyle w:val="80"/>
            </w:pPr>
            <w:r>
              <w:t>-</w:t>
            </w:r>
            <w:r>
              <w:tab/>
            </w:r>
            <w:r>
              <w:t>AMF/MME can treat the Mapped Cell IDs as for Rel-17.</w:t>
            </w:r>
          </w:p>
          <w:p>
            <w:pPr>
              <w:pStyle w:val="80"/>
              <w:rPr>
                <w:rFonts w:hint="eastAsia" w:ascii="Arial" w:hAnsi="Arial" w:cs="Arial"/>
                <w:sz w:val="20"/>
                <w:szCs w:val="20"/>
                <w:vertAlign w:val="baseline"/>
                <w:lang w:val="en-US" w:eastAsia="ja-JP"/>
              </w:rPr>
            </w:pPr>
            <w:r>
              <w:t>-</w:t>
            </w:r>
            <w:r>
              <w:tab/>
            </w:r>
            <w:r>
              <w:t>Knowledge of when regenerative payload type could be used to assist with CN PDB determination and policy decisions. Introducing new RAT types is not required and it is assumed deployments can determine the usage of regenerative payload type if needed.</w:t>
            </w:r>
          </w:p>
        </w:tc>
      </w:tr>
    </w:tbl>
    <w:p>
      <w:pPr>
        <w:rPr>
          <w:rFonts w:hint="eastAsia" w:ascii="Arial" w:hAnsi="Arial" w:eastAsia="宋体" w:cs="Arial"/>
          <w:sz w:val="20"/>
          <w:szCs w:val="20"/>
          <w:lang w:val="en-US" w:eastAsia="zh-CN"/>
        </w:rPr>
      </w:pPr>
      <w:r>
        <w:rPr>
          <w:rFonts w:hint="eastAsia" w:ascii="Arial" w:hAnsi="Arial" w:eastAsia="宋体" w:cs="Arial"/>
          <w:sz w:val="20"/>
          <w:szCs w:val="20"/>
          <w:lang w:val="en-US" w:eastAsia="zh-CN"/>
        </w:rPr>
        <w:t>While, for the second bullet, it seems that the SA2</w:t>
      </w:r>
      <w:r>
        <w:rPr>
          <w:rFonts w:hint="default" w:ascii="Arial" w:hAnsi="Arial" w:eastAsia="宋体" w:cs="Arial"/>
          <w:sz w:val="20"/>
          <w:szCs w:val="20"/>
          <w:lang w:val="en-US" w:eastAsia="zh-CN"/>
        </w:rPr>
        <w:t>’</w:t>
      </w:r>
      <w:r>
        <w:rPr>
          <w:rFonts w:hint="eastAsia" w:ascii="Arial" w:hAnsi="Arial" w:eastAsia="宋体" w:cs="Arial"/>
          <w:sz w:val="20"/>
          <w:szCs w:val="20"/>
          <w:lang w:val="en-US" w:eastAsia="zh-CN"/>
        </w:rPr>
        <w:t>s understanding is not aligned with RAN3.</w:t>
      </w:r>
    </w:p>
    <w:p>
      <w:pPr>
        <w:rPr>
          <w:rFonts w:hint="eastAsia" w:ascii="Arial" w:hAnsi="Arial" w:eastAsia="宋体" w:cs="Arial"/>
          <w:sz w:val="20"/>
          <w:szCs w:val="20"/>
          <w:lang w:val="en-US" w:eastAsia="zh-CN"/>
        </w:rPr>
      </w:pPr>
      <w:r>
        <w:rPr>
          <w:rFonts w:hint="eastAsia" w:ascii="Arial" w:hAnsi="Arial" w:eastAsia="宋体" w:cs="Arial"/>
          <w:sz w:val="20"/>
          <w:szCs w:val="20"/>
          <w:lang w:val="en-US" w:eastAsia="zh-CN"/>
        </w:rPr>
        <w:t>According the reply LS from RAN3 on the IP address changes due to soft feeder link switch issue, RAN3 only confirms t</w:t>
      </w:r>
      <w:r>
        <w:rPr>
          <w:rFonts w:hint="eastAsia" w:ascii="Arial" w:hAnsi="Arial" w:eastAsia="宋体" w:cs="Arial"/>
          <w:sz w:val="20"/>
          <w:szCs w:val="20"/>
          <w:lang w:val="en-US" w:eastAsia="zh-CN"/>
        </w:rPr>
        <w:t xml:space="preserve">hat </w:t>
      </w:r>
      <w:r>
        <w:rPr>
          <w:rFonts w:hint="default" w:ascii="Arial" w:hAnsi="Arial" w:eastAsia="宋体" w:cs="Arial"/>
          <w:sz w:val="20"/>
          <w:szCs w:val="20"/>
          <w:lang w:val="en-US" w:eastAsia="zh-CN"/>
        </w:rPr>
        <w:t>‘</w:t>
      </w:r>
      <w:r>
        <w:rPr>
          <w:rFonts w:hint="eastAsia" w:ascii="Arial" w:hAnsi="Arial" w:eastAsia="宋体" w:cs="Arial"/>
          <w:sz w:val="20"/>
          <w:szCs w:val="20"/>
          <w:u w:val="single"/>
          <w:lang w:val="en-US" w:eastAsia="zh-CN"/>
        </w:rPr>
        <w:t>gNB IP address change due to soft feeder link switch is supported by the existing NGAP procedures</w:t>
      </w:r>
      <w:r>
        <w:rPr>
          <w:rFonts w:hint="default" w:ascii="Arial" w:hAnsi="Arial" w:eastAsia="宋体" w:cs="Arial"/>
          <w:sz w:val="20"/>
          <w:szCs w:val="20"/>
          <w:lang w:val="en-US" w:eastAsia="zh-CN"/>
        </w:rPr>
        <w:t>’</w:t>
      </w:r>
      <w:r>
        <w:rPr>
          <w:rFonts w:hint="eastAsia" w:ascii="Arial" w:hAnsi="Arial" w:eastAsia="宋体" w:cs="Arial"/>
          <w:sz w:val="20"/>
          <w:szCs w:val="20"/>
          <w:lang w:val="en-US" w:eastAsia="zh-CN"/>
        </w:rPr>
        <w:t xml:space="preserve">. And based on the online discussion, the common understanding is that the eNB IP address changes due to soft feeder link switch cannot be supported by using existing S1 procedures, since the Multiple SCTP associations are not support in E-UTRAN. </w:t>
      </w:r>
    </w:p>
    <w:p>
      <w:pPr>
        <w:rPr>
          <w:rFonts w:hint="default" w:ascii="Arial" w:hAnsi="Arial" w:eastAsia="宋体" w:cs="Arial"/>
          <w:sz w:val="20"/>
          <w:szCs w:val="20"/>
          <w:lang w:val="en-US" w:eastAsia="zh-CN"/>
        </w:rPr>
      </w:pPr>
      <w:r>
        <w:rPr>
          <w:rFonts w:hint="eastAsia" w:ascii="Arial" w:hAnsi="Arial" w:eastAsia="宋体" w:cs="Arial"/>
          <w:sz w:val="20"/>
          <w:szCs w:val="20"/>
          <w:lang w:val="en-US" w:eastAsia="zh-CN"/>
        </w:rPr>
        <w:t>Therefore, RAN3 should send a LS to SA2 to confirm RAN3</w:t>
      </w:r>
      <w:r>
        <w:rPr>
          <w:rFonts w:hint="default" w:ascii="Arial" w:hAnsi="Arial" w:eastAsia="宋体" w:cs="Arial"/>
          <w:sz w:val="20"/>
          <w:szCs w:val="20"/>
          <w:lang w:val="en-US" w:eastAsia="zh-CN"/>
        </w:rPr>
        <w:t>’</w:t>
      </w:r>
      <w:r>
        <w:rPr>
          <w:rFonts w:hint="eastAsia" w:ascii="Arial" w:hAnsi="Arial" w:eastAsia="宋体" w:cs="Arial"/>
          <w:sz w:val="20"/>
          <w:szCs w:val="20"/>
          <w:lang w:val="en-US" w:eastAsia="zh-CN"/>
        </w:rPr>
        <w:t>s understanding on the eNB IP address changes due to soft feeder link switch issue.</w:t>
      </w:r>
    </w:p>
    <w:p>
      <w:pPr>
        <w:pStyle w:val="86"/>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lang w:val="en-US" w:eastAsia="zh-CN"/>
        </w:rPr>
      </w:pPr>
      <w:r>
        <w:rPr>
          <w:rFonts w:hint="eastAsia"/>
          <w:b/>
          <w:bCs/>
          <w:sz w:val="20"/>
          <w:szCs w:val="20"/>
          <w:lang w:val="en-US" w:eastAsia="zh-CN"/>
        </w:rPr>
        <w:t>Proposal 2: RAN3 should send a LS to SA2 to confirm RAN3</w:t>
      </w:r>
      <w:r>
        <w:rPr>
          <w:rFonts w:hint="default"/>
          <w:b/>
          <w:bCs/>
          <w:sz w:val="20"/>
          <w:szCs w:val="20"/>
          <w:lang w:val="en-US" w:eastAsia="zh-CN"/>
        </w:rPr>
        <w:t>’</w:t>
      </w:r>
      <w:r>
        <w:rPr>
          <w:rFonts w:hint="eastAsia"/>
          <w:b/>
          <w:bCs/>
          <w:sz w:val="20"/>
          <w:szCs w:val="20"/>
          <w:lang w:val="en-US" w:eastAsia="zh-CN"/>
        </w:rPr>
        <w:t>s understanding on the issue of eNB IP address changes due to soft feeder link switch.</w:t>
      </w:r>
    </w:p>
    <w:p>
      <w:pPr>
        <w:pStyle w:val="86"/>
        <w:keepNext w:val="0"/>
        <w:keepLines w:val="0"/>
        <w:pageBreakBefore w:val="0"/>
        <w:widowControl/>
        <w:kinsoku/>
        <w:wordWrap/>
        <w:overflowPunct/>
        <w:topLinePunct w:val="0"/>
        <w:autoSpaceDE/>
        <w:autoSpaceDN/>
        <w:bidi w:val="0"/>
        <w:adjustRightInd/>
        <w:snapToGrid/>
        <w:spacing w:after="0"/>
        <w:textAlignment w:val="auto"/>
        <w:rPr>
          <w:rFonts w:hint="default"/>
          <w:b/>
          <w:bCs/>
          <w:sz w:val="20"/>
          <w:szCs w:val="20"/>
          <w:lang w:val="en-US" w:eastAsia="zh-CN"/>
        </w:rPr>
      </w:pPr>
    </w:p>
    <w:p>
      <w:pPr>
        <w:pStyle w:val="2"/>
        <w:ind w:left="0" w:leftChars="0" w:firstLine="0" w:firstLineChars="0"/>
        <w:rPr>
          <w:lang w:val="en-US"/>
        </w:rPr>
      </w:pPr>
      <w:r>
        <w:rPr>
          <w:rFonts w:hint="eastAsia"/>
          <w:lang w:val="en-US" w:eastAsia="zh-CN"/>
        </w:rPr>
        <w:t>3  Conclusion</w:t>
      </w:r>
    </w:p>
    <w:p>
      <w:pPr>
        <w:pStyle w:val="86"/>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lang w:val="en-US" w:eastAsia="zh-CN"/>
        </w:rPr>
      </w:pPr>
      <w:r>
        <w:rPr>
          <w:rFonts w:hint="eastAsia"/>
          <w:b/>
          <w:bCs/>
          <w:sz w:val="20"/>
          <w:szCs w:val="20"/>
          <w:lang w:val="en-US" w:eastAsia="zh-CN"/>
        </w:rPr>
        <w:t>Observation : RAN3 shall focus on the management of NG connection in this meeting.</w:t>
      </w:r>
    </w:p>
    <w:p>
      <w:pPr>
        <w:pStyle w:val="86"/>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lang w:val="en-US" w:eastAsia="zh-CN"/>
        </w:rPr>
      </w:pPr>
    </w:p>
    <w:p>
      <w:pPr>
        <w:pStyle w:val="86"/>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lang w:val="en-US" w:eastAsia="zh-CN"/>
        </w:rPr>
      </w:pPr>
      <w:r>
        <w:rPr>
          <w:rFonts w:hint="eastAsia"/>
          <w:b/>
          <w:bCs/>
          <w:sz w:val="20"/>
          <w:szCs w:val="20"/>
          <w:lang w:val="en-US" w:eastAsia="zh-CN"/>
        </w:rPr>
        <w:t>Proposal 1: The NG Suspend/Resume mechanism should be applied for the management of NG connection.</w:t>
      </w:r>
    </w:p>
    <w:p>
      <w:pPr>
        <w:pStyle w:val="86"/>
        <w:keepNext w:val="0"/>
        <w:keepLines w:val="0"/>
        <w:pageBreakBefore w:val="0"/>
        <w:widowControl/>
        <w:kinsoku/>
        <w:wordWrap/>
        <w:overflowPunct/>
        <w:topLinePunct w:val="0"/>
        <w:autoSpaceDE/>
        <w:autoSpaceDN/>
        <w:bidi w:val="0"/>
        <w:adjustRightInd/>
        <w:snapToGrid/>
        <w:spacing w:after="0"/>
        <w:textAlignment w:val="auto"/>
        <w:rPr>
          <w:rFonts w:hint="eastAsia" w:ascii="Arial" w:hAnsi="Arial" w:eastAsia="宋体" w:cs="Arial"/>
          <w:i w:val="0"/>
          <w:iCs w:val="0"/>
          <w:caps w:val="0"/>
          <w:color w:val="000000"/>
          <w:spacing w:val="0"/>
          <w:sz w:val="20"/>
          <w:szCs w:val="20"/>
          <w:shd w:val="clear" w:fill="FFFFFF"/>
          <w:lang w:val="en-US" w:eastAsia="zh-CN"/>
        </w:rPr>
      </w:pPr>
    </w:p>
    <w:p>
      <w:pPr>
        <w:pStyle w:val="86"/>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lang w:val="en-US" w:eastAsia="zh-CN"/>
        </w:rPr>
      </w:pPr>
      <w:r>
        <w:rPr>
          <w:rFonts w:hint="eastAsia"/>
          <w:b/>
          <w:bCs/>
          <w:sz w:val="20"/>
          <w:szCs w:val="20"/>
          <w:lang w:val="en-US" w:eastAsia="zh-CN"/>
        </w:rPr>
        <w:t>Proposal 2: RAN3 should send a LS to SA2 to confirm RAN3</w:t>
      </w:r>
      <w:r>
        <w:rPr>
          <w:rFonts w:hint="default"/>
          <w:b/>
          <w:bCs/>
          <w:sz w:val="20"/>
          <w:szCs w:val="20"/>
          <w:lang w:val="en-US" w:eastAsia="zh-CN"/>
        </w:rPr>
        <w:t>’</w:t>
      </w:r>
      <w:r>
        <w:rPr>
          <w:rFonts w:hint="eastAsia"/>
          <w:b/>
          <w:bCs/>
          <w:sz w:val="20"/>
          <w:szCs w:val="20"/>
          <w:lang w:val="en-US" w:eastAsia="zh-CN"/>
        </w:rPr>
        <w:t>s understanding on the issue of eNB IP address changes due to soft feeder link switch.</w:t>
      </w:r>
    </w:p>
    <w:p>
      <w:pPr>
        <w:pStyle w:val="86"/>
        <w:keepNext w:val="0"/>
        <w:keepLines w:val="0"/>
        <w:pageBreakBefore w:val="0"/>
        <w:widowControl/>
        <w:kinsoku/>
        <w:wordWrap/>
        <w:overflowPunct/>
        <w:topLinePunct w:val="0"/>
        <w:autoSpaceDE/>
        <w:autoSpaceDN/>
        <w:bidi w:val="0"/>
        <w:adjustRightInd/>
        <w:snapToGrid/>
        <w:spacing w:after="0"/>
        <w:ind w:right="200" w:rightChars="100"/>
        <w:textAlignment w:val="auto"/>
        <w:rPr>
          <w:rFonts w:hint="eastAsia"/>
          <w:b/>
          <w:bCs/>
          <w:sz w:val="20"/>
          <w:szCs w:val="20"/>
          <w:lang w:val="en-US" w:eastAsia="zh-CN"/>
        </w:rPr>
      </w:pPr>
    </w:p>
    <w:p>
      <w:pPr>
        <w:pStyle w:val="86"/>
        <w:keepNext w:val="0"/>
        <w:keepLines w:val="0"/>
        <w:pageBreakBefore w:val="0"/>
        <w:widowControl/>
        <w:kinsoku/>
        <w:wordWrap/>
        <w:overflowPunct/>
        <w:topLinePunct w:val="0"/>
        <w:autoSpaceDE/>
        <w:autoSpaceDN/>
        <w:bidi w:val="0"/>
        <w:adjustRightInd/>
        <w:snapToGrid/>
        <w:spacing w:after="0"/>
        <w:textAlignment w:val="auto"/>
        <w:rPr>
          <w:rFonts w:hint="default"/>
          <w:b w:val="0"/>
          <w:bCs w:val="0"/>
          <w:sz w:val="20"/>
          <w:szCs w:val="20"/>
          <w:lang w:val="en-US" w:eastAsia="zh-CN"/>
        </w:rPr>
      </w:pPr>
      <w:r>
        <w:rPr>
          <w:rFonts w:hint="eastAsia"/>
          <w:b w:val="0"/>
          <w:bCs w:val="0"/>
          <w:sz w:val="20"/>
          <w:szCs w:val="20"/>
          <w:lang w:val="en-US" w:eastAsia="zh-CN"/>
        </w:rPr>
        <w:t>The draft LS to SA2 in given in the Annex.</w:t>
      </w:r>
    </w:p>
    <w:p>
      <w:pPr>
        <w:pStyle w:val="2"/>
        <w:rPr>
          <w:rFonts w:cs="Arial"/>
          <w:lang w:val="en-US" w:eastAsia="zh-CN"/>
        </w:rPr>
      </w:pPr>
      <w:r>
        <w:rPr>
          <w:rFonts w:cs="Arial"/>
          <w:lang w:val="en-US"/>
        </w:rPr>
        <w:t>References</w:t>
      </w:r>
    </w:p>
    <w:p>
      <w:pPr>
        <w:numPr>
          <w:ilvl w:val="0"/>
          <w:numId w:val="1"/>
        </w:numPr>
        <w:ind w:left="284" w:hanging="284" w:hangingChars="142"/>
        <w:rPr>
          <w:rFonts w:hint="default" w:ascii="Arial" w:hAnsi="Arial" w:cs="Arial"/>
          <w:szCs w:val="15"/>
          <w:lang w:val="en-US" w:eastAsia="zh-CN"/>
        </w:rPr>
      </w:pPr>
      <w:r>
        <w:rPr>
          <w:rFonts w:hint="eastAsia" w:ascii="Arial" w:hAnsi="Arial" w:cs="Arial"/>
          <w:szCs w:val="15"/>
          <w:lang w:val="en-US" w:eastAsia="zh-CN"/>
        </w:rPr>
        <w:t>TR 23.700-29 v19.0.0</w:t>
      </w:r>
    </w:p>
    <w:p>
      <w:pPr>
        <w:numPr>
          <w:ilvl w:val="0"/>
          <w:numId w:val="1"/>
        </w:numPr>
        <w:ind w:left="284" w:hanging="284" w:hangingChars="142"/>
        <w:rPr>
          <w:rFonts w:hint="default" w:ascii="Arial" w:hAnsi="Arial" w:cs="Arial"/>
          <w:szCs w:val="15"/>
          <w:lang w:val="en-US" w:eastAsia="zh-CN"/>
        </w:rPr>
      </w:pPr>
      <w:bookmarkStart w:id="3" w:name="OLE_LINK1"/>
      <w:r>
        <w:rPr>
          <w:rFonts w:hint="eastAsia" w:ascii="Arial" w:hAnsi="Arial" w:cs="Arial"/>
          <w:szCs w:val="15"/>
          <w:lang w:val="en-US" w:eastAsia="zh-CN"/>
        </w:rPr>
        <w:t>R3-243954,</w:t>
      </w:r>
      <w:r>
        <w:rPr>
          <w:rFonts w:hint="eastAsia" w:ascii="Arial" w:hAnsi="Arial" w:eastAsia="Times New Roman" w:cs="Arial"/>
          <w:szCs w:val="15"/>
          <w:lang w:val="en-US" w:eastAsia="zh-CN"/>
        </w:rPr>
        <w:t xml:space="preserve"> Reply LS on Support of Regenerative-based Satellite Access, </w:t>
      </w:r>
      <w:bookmarkEnd w:id="3"/>
      <w:r>
        <w:rPr>
          <w:rFonts w:hint="eastAsia" w:ascii="Arial" w:hAnsi="Arial" w:cs="Arial"/>
          <w:szCs w:val="15"/>
          <w:lang w:val="en-US" w:eastAsia="zh-CN"/>
        </w:rPr>
        <w:t>RAN3</w:t>
      </w:r>
    </w:p>
    <w:p>
      <w:pPr>
        <w:pStyle w:val="2"/>
        <w:rPr>
          <w:rFonts w:hint="default" w:eastAsia="宋体" w:cs="Arial"/>
          <w:lang w:val="en-US" w:eastAsia="zh-CN"/>
        </w:rPr>
      </w:pPr>
      <w:r>
        <w:rPr>
          <w:rFonts w:hint="eastAsia" w:eastAsia="宋体" w:cs="Arial"/>
          <w:lang w:val="en-US" w:eastAsia="zh-CN"/>
        </w:rPr>
        <w:t xml:space="preserve">Annex </w:t>
      </w:r>
    </w:p>
    <w:p>
      <w:pPr>
        <w:pStyle w:val="119"/>
        <w:rPr>
          <w:rFonts w:hint="default" w:eastAsia="宋体"/>
          <w:lang w:val="en-US" w:eastAsia="zh-CN"/>
        </w:rPr>
      </w:pPr>
      <w:r>
        <w:t>3GPP TSG-</w:t>
      </w:r>
      <w:r>
        <w:rPr>
          <w:szCs w:val="24"/>
        </w:rPr>
        <w:t>RAN WG3 Meeting #12</w:t>
      </w:r>
      <w:r>
        <w:rPr>
          <w:rFonts w:hint="eastAsia" w:eastAsia="宋体"/>
          <w:szCs w:val="24"/>
          <w:lang w:val="en-US" w:eastAsia="zh-CN"/>
        </w:rPr>
        <w:t>5</w:t>
      </w:r>
      <w:r>
        <w:tab/>
      </w:r>
      <w:r>
        <w:rPr>
          <w:lang w:eastAsia="ja-JP"/>
        </w:rPr>
        <w:t>R3-2</w:t>
      </w:r>
      <w:r>
        <w:rPr>
          <w:rFonts w:hint="eastAsia" w:eastAsia="宋体"/>
          <w:lang w:val="en-US" w:eastAsia="zh-CN"/>
        </w:rPr>
        <w:t>4xxxx</w:t>
      </w:r>
    </w:p>
    <w:p>
      <w:pPr>
        <w:pStyle w:val="119"/>
        <w:rPr>
          <w:rFonts w:hint="eastAsia" w:eastAsia="宋体"/>
          <w:lang w:eastAsia="zh-CN"/>
        </w:rPr>
      </w:pPr>
      <w:r>
        <w:rPr>
          <w:rFonts w:hint="eastAsia" w:eastAsia="宋体"/>
          <w:szCs w:val="24"/>
          <w:lang w:val="en-US" w:eastAsia="zh-CN"/>
        </w:rPr>
        <w:t>Maastricht</w:t>
      </w:r>
      <w:r>
        <w:rPr>
          <w:szCs w:val="24"/>
        </w:rPr>
        <w:t xml:space="preserve">, </w:t>
      </w:r>
      <w:r>
        <w:rPr>
          <w:rFonts w:hint="eastAsia" w:eastAsia="宋体"/>
          <w:szCs w:val="24"/>
          <w:lang w:val="en-US" w:eastAsia="zh-CN"/>
        </w:rPr>
        <w:t>NL</w:t>
      </w:r>
      <w:r>
        <w:rPr>
          <w:szCs w:val="24"/>
        </w:rPr>
        <w:t xml:space="preserve">, </w:t>
      </w:r>
      <w:r>
        <w:rPr>
          <w:rFonts w:hint="eastAsia" w:eastAsia="宋体"/>
          <w:lang w:val="en-US" w:eastAsia="zh-CN"/>
        </w:rPr>
        <w:t>19</w:t>
      </w:r>
      <w:r>
        <w:rPr>
          <w:rFonts w:hint="eastAsia" w:eastAsia="宋体"/>
          <w:vertAlign w:val="superscript"/>
          <w:lang w:val="en-US" w:eastAsia="zh-CN"/>
        </w:rPr>
        <w:t>th</w:t>
      </w:r>
      <w:r>
        <w:t xml:space="preserve"> – </w:t>
      </w:r>
      <w:r>
        <w:rPr>
          <w:rFonts w:hint="eastAsia" w:eastAsia="宋体"/>
          <w:lang w:val="en-US" w:eastAsia="zh-CN"/>
        </w:rPr>
        <w:t>23</w:t>
      </w:r>
      <w:r>
        <w:rPr>
          <w:vertAlign w:val="superscript"/>
        </w:rPr>
        <w:t>th</w:t>
      </w:r>
      <w:r>
        <w:t xml:space="preserve"> </w:t>
      </w:r>
      <w:r>
        <w:rPr>
          <w:rFonts w:hint="eastAsia" w:eastAsia="宋体"/>
          <w:lang w:val="en-US" w:eastAsia="zh-CN"/>
        </w:rPr>
        <w:t>May</w:t>
      </w:r>
      <w:r>
        <w:t xml:space="preserve"> 202</w:t>
      </w:r>
      <w:r>
        <w:rPr>
          <w:rFonts w:hint="eastAsia" w:eastAsia="宋体"/>
          <w:lang w:val="en-US" w:eastAsia="zh-CN"/>
        </w:rPr>
        <w:t>4</w:t>
      </w:r>
    </w:p>
    <w:p>
      <w:pPr>
        <w:pStyle w:val="35"/>
        <w:rPr>
          <w:rFonts w:cs="Arial"/>
          <w:bCs/>
          <w:sz w:val="24"/>
          <w:lang w:eastAsia="ja-JP"/>
        </w:rPr>
      </w:pPr>
    </w:p>
    <w:p>
      <w:pPr>
        <w:pStyle w:val="35"/>
        <w:rPr>
          <w:rFonts w:cs="Arial"/>
          <w:bCs/>
          <w:sz w:val="24"/>
          <w:lang w:eastAsia="ja-JP"/>
        </w:rPr>
      </w:pPr>
    </w:p>
    <w:p>
      <w:pPr>
        <w:spacing w:after="60"/>
        <w:ind w:left="1985" w:hanging="1985"/>
        <w:rPr>
          <w:rFonts w:hint="default" w:ascii="Arial" w:hAnsi="Arial" w:eastAsia="宋体" w:cs="Arial"/>
          <w:b/>
          <w:bCs/>
          <w:lang w:val="en-US" w:eastAsia="zh-CN"/>
        </w:rPr>
      </w:pPr>
      <w:r>
        <w:rPr>
          <w:rFonts w:ascii="Arial" w:hAnsi="Arial" w:cs="Arial"/>
          <w:b/>
        </w:rPr>
        <w:t>Title:</w:t>
      </w:r>
      <w:r>
        <w:rPr>
          <w:rFonts w:ascii="Arial" w:hAnsi="Arial" w:cs="Arial"/>
          <w:b/>
        </w:rPr>
        <w:tab/>
      </w:r>
      <w:r>
        <w:rPr>
          <w:rFonts w:hint="eastAsia" w:ascii="Arial" w:hAnsi="Arial" w:eastAsia="宋体" w:cs="Arial"/>
          <w:b/>
          <w:lang w:val="en-US" w:eastAsia="zh-CN"/>
        </w:rPr>
        <w:t xml:space="preserve">[Draft] </w:t>
      </w:r>
      <w:r>
        <w:rPr>
          <w:rFonts w:ascii="Arial" w:hAnsi="Arial" w:cs="Arial"/>
          <w:b/>
        </w:rPr>
        <w:t xml:space="preserve">LS on </w:t>
      </w:r>
      <w:r>
        <w:rPr>
          <w:rFonts w:hint="eastAsia" w:ascii="Arial" w:hAnsi="Arial" w:eastAsia="宋体" w:cs="Arial"/>
          <w:b/>
          <w:lang w:val="en-US" w:eastAsia="zh-CN"/>
        </w:rPr>
        <w:t>RAN3</w:t>
      </w:r>
      <w:r>
        <w:rPr>
          <w:rFonts w:hint="default" w:ascii="Arial" w:hAnsi="Arial" w:eastAsia="宋体" w:cs="Arial"/>
          <w:b/>
          <w:lang w:val="en-US" w:eastAsia="zh-CN"/>
        </w:rPr>
        <w:t>’</w:t>
      </w:r>
      <w:r>
        <w:rPr>
          <w:rFonts w:hint="eastAsia" w:ascii="Arial" w:hAnsi="Arial" w:eastAsia="宋体" w:cs="Arial"/>
          <w:b/>
          <w:lang w:val="en-US" w:eastAsia="zh-CN"/>
        </w:rPr>
        <w:t>s view on eNB IP address changes due to soft feeder link switch</w:t>
      </w:r>
    </w:p>
    <w:p>
      <w:pPr>
        <w:spacing w:after="60"/>
        <w:ind w:left="1985" w:hanging="1985"/>
        <w:rPr>
          <w:rFonts w:hint="default" w:ascii="Arial" w:hAnsi="Arial" w:eastAsia="宋体" w:cs="Arial"/>
          <w:b/>
          <w:bCs/>
          <w:lang w:val="en-US" w:eastAsia="zh-CN"/>
        </w:rPr>
      </w:pPr>
      <w:r>
        <w:rPr>
          <w:rFonts w:hint="eastAsia" w:ascii="Arial" w:hAnsi="Arial" w:eastAsia="宋体" w:cs="Arial"/>
          <w:b/>
          <w:lang w:val="en-US" w:eastAsia="zh-CN"/>
        </w:rPr>
        <w:t>Response to</w:t>
      </w:r>
      <w:r>
        <w:rPr>
          <w:rFonts w:ascii="Arial" w:hAnsi="Arial" w:cs="Arial"/>
          <w:b/>
        </w:rPr>
        <w:t>:</w:t>
      </w:r>
      <w:r>
        <w:rPr>
          <w:rFonts w:ascii="Arial" w:hAnsi="Arial" w:cs="Arial"/>
          <w:b/>
        </w:rPr>
        <w:tab/>
      </w:r>
      <w:r>
        <w:rPr>
          <w:rFonts w:hint="eastAsia" w:ascii="Arial" w:hAnsi="Arial" w:eastAsia="宋体" w:cs="Arial"/>
          <w:b/>
          <w:lang w:val="en-US" w:eastAsia="zh-CN"/>
        </w:rPr>
        <w:t>N/A</w:t>
      </w:r>
    </w:p>
    <w:p>
      <w:pPr>
        <w:spacing w:after="60"/>
        <w:ind w:left="1985" w:hanging="1985"/>
        <w:rPr>
          <w:rFonts w:hint="eastAsia" w:ascii="Arial" w:hAnsi="Arial" w:eastAsia="宋体" w:cs="Arial"/>
          <w:b/>
          <w:bCs/>
          <w:lang w:val="en-US" w:eastAsia="zh-CN"/>
        </w:rPr>
      </w:pPr>
      <w:r>
        <w:rPr>
          <w:rFonts w:ascii="Arial" w:hAnsi="Arial" w:cs="Arial"/>
          <w:b/>
        </w:rPr>
        <w:t>Release:</w:t>
      </w:r>
      <w:r>
        <w:rPr>
          <w:rFonts w:ascii="Arial" w:hAnsi="Arial" w:cs="Arial"/>
          <w:bCs/>
        </w:rPr>
        <w:tab/>
      </w:r>
      <w:r>
        <w:rPr>
          <w:rFonts w:ascii="Arial" w:hAnsi="Arial" w:cs="Arial"/>
          <w:b/>
          <w:bCs/>
          <w:lang w:val="en-US"/>
        </w:rPr>
        <w:t>Rel-1</w:t>
      </w:r>
      <w:r>
        <w:rPr>
          <w:rFonts w:hint="eastAsia" w:ascii="Arial" w:hAnsi="Arial" w:eastAsia="宋体" w:cs="Arial"/>
          <w:b/>
          <w:bCs/>
          <w:lang w:val="en-US" w:eastAsia="zh-CN"/>
        </w:rPr>
        <w:t>9</w:t>
      </w:r>
    </w:p>
    <w:p>
      <w:pPr>
        <w:spacing w:after="60"/>
        <w:ind w:left="1985" w:hanging="1985"/>
        <w:rPr>
          <w:rFonts w:ascii="Arial" w:hAnsi="Arial" w:eastAsia="Times New Roman" w:cs="Arial"/>
          <w:b/>
        </w:rPr>
      </w:pPr>
      <w:r>
        <w:rPr>
          <w:rFonts w:ascii="Arial" w:hAnsi="Arial" w:eastAsia="Times New Roman" w:cs="Arial"/>
          <w:b/>
        </w:rPr>
        <w:t>Work Item:</w:t>
      </w:r>
      <w:r>
        <w:rPr>
          <w:rFonts w:ascii="Arial" w:hAnsi="Arial" w:eastAsia="Times New Roman" w:cs="Arial"/>
          <w:b/>
        </w:rPr>
        <w:tab/>
      </w:r>
      <w:r>
        <w:rPr>
          <w:rFonts w:ascii="Arial" w:hAnsi="Arial" w:eastAsia="Times New Roman" w:cs="Arial"/>
          <w:b/>
          <w:bCs/>
          <w:lang w:val="en-US" w:eastAsia="en-US"/>
        </w:rPr>
        <w:t>NR_NTN_Ph3-Core</w:t>
      </w:r>
    </w:p>
    <w:p>
      <w:pPr>
        <w:spacing w:after="60"/>
        <w:ind w:left="1985" w:hanging="1985"/>
        <w:rPr>
          <w:rFonts w:ascii="Arial" w:hAnsi="Arial" w:cs="Arial"/>
          <w:b/>
          <w:color w:val="000000"/>
        </w:rPr>
      </w:pPr>
    </w:p>
    <w:p>
      <w:pPr>
        <w:pStyle w:val="123"/>
        <w:rPr>
          <w:color w:val="000000"/>
          <w:lang w:val="en-US" w:eastAsia="zh-CN"/>
        </w:rPr>
      </w:pPr>
      <w:r>
        <w:rPr>
          <w:color w:val="000000"/>
        </w:rPr>
        <w:t>Source:</w:t>
      </w:r>
      <w:r>
        <w:rPr>
          <w:color w:val="000000"/>
        </w:rPr>
        <w:tab/>
      </w:r>
      <w:r>
        <w:rPr>
          <w:rFonts w:hint="eastAsia"/>
          <w:color w:val="000000"/>
          <w:lang w:val="en-US" w:eastAsia="zh-CN"/>
        </w:rPr>
        <w:t>ZTE</w:t>
      </w:r>
      <w:r>
        <w:rPr>
          <w:color w:val="000000"/>
          <w:lang w:val="en-US" w:eastAsia="zh-CN"/>
        </w:rPr>
        <w:t xml:space="preserve"> (to be RAN3)</w:t>
      </w:r>
    </w:p>
    <w:p>
      <w:pPr>
        <w:pStyle w:val="123"/>
        <w:rPr>
          <w:lang w:val="en-US" w:eastAsia="zh-CN"/>
        </w:rPr>
      </w:pPr>
      <w:r>
        <w:rPr>
          <w:color w:val="000000"/>
        </w:rPr>
        <w:t>To:</w:t>
      </w:r>
      <w:r>
        <w:rPr>
          <w:color w:val="000000"/>
        </w:rPr>
        <w:tab/>
      </w:r>
      <w:r>
        <w:rPr>
          <w:rFonts w:hint="eastAsia"/>
          <w:lang w:val="en-US" w:eastAsia="zh-CN"/>
        </w:rPr>
        <w:t>SA2</w:t>
      </w:r>
    </w:p>
    <w:p>
      <w:pPr>
        <w:spacing w:after="60"/>
        <w:ind w:left="1985" w:hanging="1985"/>
        <w:rPr>
          <w:rFonts w:hint="default" w:ascii="Arial" w:hAnsi="Arial" w:eastAsia="宋体" w:cs="Arial"/>
          <w:color w:val="000000"/>
          <w:lang w:val="en-US" w:eastAsia="zh-CN"/>
        </w:rPr>
      </w:pPr>
      <w:r>
        <w:rPr>
          <w:rFonts w:ascii="Arial" w:hAnsi="Arial" w:cs="Arial"/>
          <w:b/>
          <w:color w:val="000000"/>
        </w:rPr>
        <w:t>Cc:</w:t>
      </w:r>
      <w:r>
        <w:rPr>
          <w:rFonts w:ascii="Arial" w:hAnsi="Arial" w:cs="Arial"/>
          <w:b/>
          <w:color w:val="000000"/>
        </w:rPr>
        <w:tab/>
      </w:r>
      <w:r>
        <w:rPr>
          <w:rFonts w:hint="eastAsia" w:ascii="Arial" w:hAnsi="Arial" w:eastAsia="宋体" w:cs="Arial"/>
          <w:b/>
          <w:color w:val="000000"/>
          <w:lang w:val="en-US" w:eastAsia="zh-CN"/>
        </w:rPr>
        <w:t>RAN2</w:t>
      </w:r>
    </w:p>
    <w:p>
      <w:pPr>
        <w:pStyle w:val="123"/>
        <w:rPr>
          <w:color w:val="000000"/>
        </w:rPr>
      </w:pPr>
    </w:p>
    <w:p>
      <w:pPr>
        <w:spacing w:after="60"/>
        <w:ind w:left="1985" w:hanging="1985"/>
        <w:rPr>
          <w:rFonts w:ascii="Arial" w:hAnsi="Arial" w:cs="Arial"/>
          <w:bCs/>
          <w:color w:val="000000"/>
        </w:rPr>
      </w:pPr>
      <w:r>
        <w:rPr>
          <w:rFonts w:ascii="Arial" w:hAnsi="Arial" w:cs="Arial"/>
          <w:b/>
        </w:rPr>
        <w:t>Contact Person:</w:t>
      </w:r>
    </w:p>
    <w:p>
      <w:pPr>
        <w:pStyle w:val="124"/>
        <w:numPr>
          <w:ilvl w:val="3"/>
          <w:numId w:val="2"/>
        </w:numPr>
        <w:tabs>
          <w:tab w:val="clear" w:pos="2268"/>
        </w:tabs>
        <w:ind w:left="567"/>
        <w:rPr>
          <w:bCs/>
          <w:color w:val="000000"/>
          <w:sz w:val="22"/>
        </w:rPr>
      </w:pPr>
      <w:r>
        <w:rPr>
          <w:color w:val="000000"/>
          <w:sz w:val="22"/>
        </w:rPr>
        <w:t>Name:</w:t>
      </w:r>
      <w:r>
        <w:rPr>
          <w:color w:val="000000"/>
          <w:sz w:val="22"/>
        </w:rPr>
        <w:tab/>
      </w:r>
      <w:r>
        <w:rPr>
          <w:rFonts w:hint="eastAsia"/>
          <w:color w:val="000000"/>
          <w:sz w:val="22"/>
          <w:lang w:val="en-US" w:eastAsia="zh-CN"/>
        </w:rPr>
        <w:t>Jiren Han</w:t>
      </w:r>
    </w:p>
    <w:p>
      <w:pPr>
        <w:pStyle w:val="124"/>
        <w:numPr>
          <w:ilvl w:val="3"/>
          <w:numId w:val="2"/>
        </w:numPr>
        <w:tabs>
          <w:tab w:val="clear" w:pos="2268"/>
        </w:tabs>
        <w:ind w:left="567"/>
        <w:rPr>
          <w:bCs/>
          <w:color w:val="000000"/>
          <w:sz w:val="22"/>
        </w:rPr>
      </w:pPr>
      <w:r>
        <w:rPr>
          <w:color w:val="000000"/>
          <w:sz w:val="22"/>
        </w:rPr>
        <w:t>E-mail Address:</w:t>
      </w:r>
      <w:r>
        <w:rPr>
          <w:bCs/>
          <w:color w:val="000000"/>
          <w:sz w:val="22"/>
        </w:rPr>
        <w:tab/>
      </w:r>
      <w:r>
        <w:rPr>
          <w:rFonts w:hint="eastAsia"/>
          <w:bCs/>
          <w:color w:val="000000"/>
          <w:sz w:val="22"/>
          <w:lang w:val="en-US" w:eastAsia="zh-CN"/>
        </w:rPr>
        <w:t>han.jiren@zte.com.cn</w:t>
      </w:r>
    </w:p>
    <w:p>
      <w:pPr>
        <w:spacing w:after="60"/>
        <w:ind w:left="1985" w:hanging="1985"/>
        <w:rPr>
          <w:rFonts w:ascii="Arial" w:hAnsi="Arial" w:cs="Arial"/>
          <w:b/>
        </w:rPr>
      </w:pPr>
    </w:p>
    <w:p>
      <w:pPr>
        <w:tabs>
          <w:tab w:val="left" w:pos="2268"/>
        </w:tabs>
        <w:rPr>
          <w:rFonts w:ascii="Arial" w:hAnsi="Arial" w:cs="Arial"/>
          <w:b/>
        </w:rPr>
      </w:pPr>
      <w:r>
        <w:rPr>
          <w:rFonts w:ascii="Arial" w:hAnsi="Arial" w:cs="Arial"/>
          <w:b/>
        </w:rPr>
        <w:t>Send any reply LS to:</w:t>
      </w:r>
      <w:r>
        <w:rPr>
          <w:rFonts w:ascii="Arial" w:hAnsi="Arial" w:cs="Arial"/>
          <w:b/>
        </w:rPr>
        <w:tab/>
      </w:r>
      <w:r>
        <w:rPr>
          <w:rFonts w:ascii="Arial" w:hAnsi="Arial" w:cs="Arial"/>
          <w:b/>
        </w:rPr>
        <w:t xml:space="preserve">3GPP Liaisons Coordinator, </w:t>
      </w:r>
      <w:r>
        <w:fldChar w:fldCharType="begin"/>
      </w:r>
      <w:r>
        <w:instrText xml:space="preserve"> HYPERLINK "mailto:3GPPLiaison@etsi.org" </w:instrText>
      </w:r>
      <w:r>
        <w:fldChar w:fldCharType="separate"/>
      </w:r>
      <w:r>
        <w:rPr>
          <w:rStyle w:val="49"/>
          <w:rFonts w:cs="Arial"/>
        </w:rPr>
        <w:t>mailto:3GPPLiaison@etsi.org</w:t>
      </w:r>
      <w:r>
        <w:rPr>
          <w:rStyle w:val="49"/>
          <w:rFonts w:cs="Arial"/>
        </w:rPr>
        <w:fldChar w:fldCharType="end"/>
      </w:r>
      <w:r>
        <w:rPr>
          <w:rFonts w:ascii="Arial" w:hAnsi="Arial" w:cs="Arial"/>
          <w:b/>
        </w:rPr>
        <w:t xml:space="preserve"> </w:t>
      </w:r>
      <w:r>
        <w:rPr>
          <w:rFonts w:ascii="Arial" w:hAnsi="Arial" w:cs="Arial"/>
          <w:bCs/>
        </w:rPr>
        <w:tab/>
      </w:r>
    </w:p>
    <w:p>
      <w:pPr>
        <w:pBdr>
          <w:bottom w:val="single" w:color="auto" w:sz="4" w:space="1"/>
        </w:pBdr>
        <w:rPr>
          <w:rFonts w:ascii="Arial" w:hAnsi="Arial" w:cs="Arial"/>
        </w:rPr>
      </w:pPr>
    </w:p>
    <w:p>
      <w:pPr>
        <w:numPr>
          <w:ilvl w:val="0"/>
          <w:numId w:val="3"/>
        </w:numPr>
        <w:spacing w:after="120"/>
        <w:rPr>
          <w:rFonts w:ascii="Arial" w:hAnsi="Arial" w:cs="Arial"/>
          <w:b/>
        </w:rPr>
      </w:pPr>
      <w:r>
        <w:rPr>
          <w:rFonts w:ascii="Arial" w:hAnsi="Arial" w:cs="Arial"/>
          <w:b/>
        </w:rPr>
        <w:t>Overall Description:</w:t>
      </w:r>
    </w:p>
    <w:p>
      <w:pPr>
        <w:pStyle w:val="35"/>
        <w:rPr>
          <w:rFonts w:hint="eastAsia" w:eastAsia="宋体" w:cs="Arial"/>
          <w:b w:val="0"/>
          <w:sz w:val="20"/>
          <w:lang w:val="en-US" w:eastAsia="zh-CN" w:bidi="ar-SA"/>
        </w:rPr>
      </w:pPr>
      <w:r>
        <w:rPr>
          <w:rFonts w:hint="eastAsia" w:eastAsia="宋体" w:cs="Arial"/>
          <w:b w:val="0"/>
          <w:sz w:val="20"/>
          <w:lang w:val="en-US" w:eastAsia="zh-CN" w:bidi="ar-SA"/>
        </w:rPr>
        <w:t>In TR 23.700-29, SA2 has taken RAN3</w:t>
      </w:r>
      <w:r>
        <w:rPr>
          <w:rFonts w:hint="default" w:eastAsia="宋体" w:cs="Arial"/>
          <w:b w:val="0"/>
          <w:sz w:val="20"/>
          <w:lang w:val="en-US" w:eastAsia="zh-CN" w:bidi="ar-SA"/>
        </w:rPr>
        <w:t>’</w:t>
      </w:r>
      <w:r>
        <w:rPr>
          <w:rFonts w:hint="eastAsia" w:eastAsia="宋体" w:cs="Arial"/>
          <w:b w:val="0"/>
          <w:sz w:val="20"/>
          <w:lang w:val="en-US" w:eastAsia="zh-CN" w:bidi="ar-SA"/>
        </w:rPr>
        <w:t>s reply LS on support of Regenerative-based satellite access (i.e. R3-243954) into account and made the final conclusion.</w:t>
      </w:r>
    </w:p>
    <w:p>
      <w:pPr>
        <w:pStyle w:val="35"/>
        <w:rPr>
          <w:rFonts w:hint="eastAsia" w:eastAsia="宋体" w:cs="Arial"/>
          <w:b w:val="0"/>
          <w:sz w:val="20"/>
          <w:lang w:val="en-US" w:eastAsia="zh-CN" w:bidi="ar-SA"/>
        </w:rPr>
      </w:pPr>
    </w:p>
    <w:p>
      <w:pPr>
        <w:pStyle w:val="35"/>
        <w:rPr>
          <w:rFonts w:hint="eastAsia" w:eastAsia="宋体" w:cs="Arial"/>
          <w:b w:val="0"/>
          <w:bCs/>
          <w:sz w:val="20"/>
          <w:szCs w:val="20"/>
          <w:lang w:val="en-US" w:eastAsia="zh-CN"/>
        </w:rPr>
      </w:pPr>
      <w:r>
        <w:rPr>
          <w:rFonts w:hint="eastAsia" w:eastAsia="宋体" w:cs="Arial"/>
          <w:b w:val="0"/>
          <w:sz w:val="20"/>
          <w:lang w:val="en-US" w:eastAsia="zh-CN" w:bidi="ar-SA"/>
        </w:rPr>
        <w:t xml:space="preserve">According to the R3-243954, for the IP address changes due to soft feeder link, RAN3 only confirmed that </w:t>
      </w:r>
      <w:r>
        <w:rPr>
          <w:rFonts w:hint="default" w:ascii="Arial" w:hAnsi="Arial" w:eastAsia="宋体" w:cs="Arial"/>
          <w:b w:val="0"/>
          <w:bCs/>
          <w:sz w:val="20"/>
          <w:szCs w:val="20"/>
          <w:u w:val="none"/>
          <w:lang w:val="en-US" w:eastAsia="zh-CN"/>
        </w:rPr>
        <w:t>‘</w:t>
      </w:r>
      <w:r>
        <w:rPr>
          <w:rFonts w:hint="eastAsia" w:ascii="Arial" w:hAnsi="Arial" w:eastAsia="宋体" w:cs="Arial"/>
          <w:b w:val="0"/>
          <w:bCs/>
          <w:sz w:val="20"/>
          <w:szCs w:val="20"/>
          <w:u w:val="none"/>
          <w:lang w:val="en-US" w:eastAsia="zh-CN"/>
        </w:rPr>
        <w:t>gNB IP address change due to soft feeder link switch is supported by the existing NGAP procedures</w:t>
      </w:r>
      <w:r>
        <w:rPr>
          <w:rFonts w:hint="default" w:ascii="Arial" w:hAnsi="Arial" w:eastAsia="宋体" w:cs="Arial"/>
          <w:b w:val="0"/>
          <w:bCs/>
          <w:sz w:val="20"/>
          <w:szCs w:val="20"/>
          <w:lang w:val="en-US" w:eastAsia="zh-CN"/>
        </w:rPr>
        <w:t>’</w:t>
      </w:r>
      <w:r>
        <w:rPr>
          <w:rFonts w:hint="eastAsia" w:ascii="Arial" w:hAnsi="Arial" w:eastAsia="宋体" w:cs="Arial"/>
          <w:b w:val="0"/>
          <w:bCs/>
          <w:sz w:val="20"/>
          <w:szCs w:val="20"/>
          <w:lang w:val="en-US" w:eastAsia="zh-CN"/>
        </w:rPr>
        <w:t xml:space="preserve">. </w:t>
      </w:r>
      <w:r>
        <w:rPr>
          <w:rFonts w:hint="eastAsia" w:eastAsia="宋体" w:cs="Arial"/>
          <w:b w:val="0"/>
          <w:bCs/>
          <w:sz w:val="20"/>
          <w:szCs w:val="20"/>
          <w:lang w:val="en-US" w:eastAsia="zh-CN"/>
        </w:rPr>
        <w:t>And it was RAN3</w:t>
      </w:r>
      <w:r>
        <w:rPr>
          <w:rFonts w:hint="default" w:eastAsia="宋体" w:cs="Arial"/>
          <w:b w:val="0"/>
          <w:bCs/>
          <w:sz w:val="20"/>
          <w:szCs w:val="20"/>
          <w:lang w:val="en-US" w:eastAsia="zh-CN"/>
        </w:rPr>
        <w:t>’</w:t>
      </w:r>
      <w:r>
        <w:rPr>
          <w:rFonts w:hint="eastAsia" w:eastAsia="宋体" w:cs="Arial"/>
          <w:b w:val="0"/>
          <w:bCs/>
          <w:sz w:val="20"/>
          <w:szCs w:val="20"/>
          <w:lang w:val="en-US" w:eastAsia="zh-CN"/>
        </w:rPr>
        <w:t xml:space="preserve">s common understanding that </w:t>
      </w:r>
      <w:r>
        <w:rPr>
          <w:rFonts w:hint="eastAsia" w:ascii="Arial" w:hAnsi="Arial" w:eastAsia="宋体" w:cs="Arial"/>
          <w:b w:val="0"/>
          <w:bCs/>
          <w:sz w:val="20"/>
          <w:szCs w:val="20"/>
          <w:lang w:val="en-US" w:eastAsia="zh-CN"/>
        </w:rPr>
        <w:t>the eNB IP address changes due to soft feeder link switch cannot be supported by using existing S1 procedures, since the Multiple SCTP associations are not support in E-UTRAN.</w:t>
      </w:r>
      <w:r>
        <w:rPr>
          <w:rFonts w:hint="eastAsia" w:eastAsia="宋体" w:cs="Arial"/>
          <w:b w:val="0"/>
          <w:bCs/>
          <w:sz w:val="20"/>
          <w:szCs w:val="20"/>
          <w:lang w:val="en-US" w:eastAsia="zh-CN"/>
        </w:rPr>
        <w:t xml:space="preserve"> </w:t>
      </w:r>
    </w:p>
    <w:p>
      <w:pPr>
        <w:pStyle w:val="35"/>
        <w:rPr>
          <w:rFonts w:hint="eastAsia" w:eastAsia="宋体" w:cs="Arial"/>
          <w:b w:val="0"/>
          <w:bCs/>
          <w:sz w:val="20"/>
          <w:szCs w:val="20"/>
          <w:lang w:val="en-US" w:eastAsia="zh-CN"/>
        </w:rPr>
      </w:pPr>
    </w:p>
    <w:p>
      <w:pPr>
        <w:pStyle w:val="35"/>
        <w:rPr>
          <w:rFonts w:hint="eastAsia" w:eastAsia="宋体" w:cs="Arial"/>
          <w:b w:val="0"/>
          <w:bCs/>
          <w:sz w:val="20"/>
          <w:szCs w:val="20"/>
          <w:lang w:val="en-US" w:eastAsia="zh-CN"/>
        </w:rPr>
      </w:pPr>
      <w:r>
        <w:rPr>
          <w:rFonts w:hint="eastAsia" w:eastAsia="宋体" w:cs="Arial"/>
          <w:b w:val="0"/>
          <w:bCs/>
          <w:sz w:val="20"/>
          <w:szCs w:val="20"/>
          <w:lang w:val="en-US" w:eastAsia="zh-CN"/>
        </w:rPr>
        <w:t>However, in the latest TR 23.700-29, SA2</w:t>
      </w:r>
      <w:r>
        <w:rPr>
          <w:rFonts w:hint="default" w:eastAsia="宋体" w:cs="Arial"/>
          <w:b w:val="0"/>
          <w:bCs/>
          <w:sz w:val="20"/>
          <w:szCs w:val="20"/>
          <w:lang w:val="en-US" w:eastAsia="zh-CN"/>
        </w:rPr>
        <w:t>’</w:t>
      </w:r>
      <w:r>
        <w:rPr>
          <w:rFonts w:hint="eastAsia" w:eastAsia="宋体" w:cs="Arial"/>
          <w:b w:val="0"/>
          <w:bCs/>
          <w:sz w:val="20"/>
          <w:szCs w:val="20"/>
          <w:lang w:val="en-US" w:eastAsia="zh-CN"/>
        </w:rPr>
        <w:t>s conclusion is not aligned with RAN3</w:t>
      </w:r>
      <w:r>
        <w:rPr>
          <w:rFonts w:hint="default" w:eastAsia="宋体" w:cs="Arial"/>
          <w:b w:val="0"/>
          <w:bCs/>
          <w:sz w:val="20"/>
          <w:szCs w:val="20"/>
          <w:lang w:val="en-US" w:eastAsia="zh-CN"/>
        </w:rPr>
        <w:t>’</w:t>
      </w:r>
      <w:r>
        <w:rPr>
          <w:rFonts w:hint="eastAsia" w:eastAsia="宋体" w:cs="Arial"/>
          <w:b w:val="0"/>
          <w:bCs/>
          <w:sz w:val="20"/>
          <w:szCs w:val="20"/>
          <w:lang w:val="en-US" w:eastAsia="zh-CN"/>
        </w:rPr>
        <w:t>s understanding.</w:t>
      </w:r>
    </w:p>
    <w:p>
      <w:pPr>
        <w:pStyle w:val="35"/>
        <w:rPr>
          <w:rFonts w:hint="default" w:eastAsia="宋体" w:cs="Arial"/>
          <w:b w:val="0"/>
          <w:bCs/>
          <w:sz w:val="20"/>
          <w:szCs w:val="20"/>
          <w:lang w:val="en-US" w:eastAsia="zh-CN"/>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9855" w:type="dxa"/>
          </w:tcPr>
          <w:p>
            <w:pPr>
              <w:pStyle w:val="35"/>
              <w:rPr>
                <w:rFonts w:hint="default" w:eastAsia="宋体" w:cs="Arial"/>
                <w:b w:val="0"/>
                <w:bCs/>
                <w:sz w:val="20"/>
                <w:szCs w:val="20"/>
                <w:vertAlign w:val="baseline"/>
                <w:lang w:val="en-US" w:eastAsia="zh-CN"/>
              </w:rPr>
            </w:pPr>
            <w:r>
              <w:rPr>
                <w:rFonts w:hint="eastAsia" w:eastAsia="宋体" w:cs="等线"/>
                <w:b w:val="0"/>
                <w:bCs w:val="0"/>
                <w:highlight w:val="none"/>
                <w:lang w:val="en-US" w:eastAsia="zh-CN"/>
              </w:rPr>
              <w:t xml:space="preserve">  </w:t>
            </w:r>
            <w:r>
              <w:rPr>
                <w:b w:val="0"/>
                <w:bCs w:val="0"/>
                <w:highlight w:val="none"/>
              </w:rPr>
              <w:t>-</w:t>
            </w:r>
            <w:r>
              <w:rPr>
                <w:b w:val="0"/>
                <w:bCs w:val="0"/>
                <w:highlight w:val="none"/>
              </w:rPr>
              <w:tab/>
            </w:r>
            <w:r>
              <w:rPr>
                <w:b w:val="0"/>
                <w:bCs w:val="0"/>
                <w:highlight w:val="none"/>
              </w:rPr>
              <w:t>gNB /eNB IP address change due to feeder link switch can be supported using existing N2 and S1 procedures. There are no normative impacts to SA WG2 specifications due to this. SA WG2 will align its specifications if new solution is developed by RAN WG</w:t>
            </w:r>
          </w:p>
        </w:tc>
      </w:tr>
    </w:tbl>
    <w:p>
      <w:pPr>
        <w:pStyle w:val="35"/>
        <w:rPr>
          <w:rFonts w:hint="default" w:eastAsia="宋体" w:cs="Arial"/>
          <w:b w:val="0"/>
          <w:bCs/>
          <w:sz w:val="20"/>
          <w:szCs w:val="20"/>
          <w:lang w:val="en-US" w:eastAsia="zh-CN"/>
        </w:rPr>
      </w:pPr>
    </w:p>
    <w:p>
      <w:pPr>
        <w:pStyle w:val="80"/>
        <w:ind w:left="0" w:leftChars="0" w:firstLine="0" w:firstLineChars="0"/>
        <w:rPr>
          <w:rFonts w:hint="eastAsia" w:ascii="Arial" w:hAnsi="Arial" w:eastAsia="宋体" w:cs="Arial"/>
          <w:b w:val="0"/>
          <w:bCs/>
          <w:sz w:val="20"/>
          <w:szCs w:val="20"/>
          <w:lang w:val="en-US" w:eastAsia="zh-CN" w:bidi="ar-SA"/>
        </w:rPr>
      </w:pPr>
      <w:r>
        <w:rPr>
          <w:rFonts w:hint="eastAsia" w:ascii="Arial" w:hAnsi="Arial" w:eastAsia="宋体" w:cs="Arial"/>
          <w:b w:val="0"/>
          <w:bCs/>
          <w:sz w:val="20"/>
          <w:szCs w:val="20"/>
          <w:lang w:val="en-US" w:eastAsia="zh-CN" w:bidi="ar-SA"/>
        </w:rPr>
        <w:t>Therefore, the TR 23.700-29 needs to be corrected to avoid the misalignment.</w:t>
      </w:r>
    </w:p>
    <w:p>
      <w:pPr>
        <w:pStyle w:val="80"/>
        <w:ind w:left="0" w:leftChars="0" w:firstLine="0" w:firstLineChars="0"/>
        <w:rPr>
          <w:rFonts w:hint="default" w:ascii="Arial" w:hAnsi="Arial" w:eastAsia="宋体" w:cs="Arial"/>
          <w:b w:val="0"/>
          <w:bCs/>
          <w:sz w:val="20"/>
          <w:szCs w:val="20"/>
          <w:lang w:val="en-US" w:eastAsia="zh-CN" w:bidi="ar-SA"/>
        </w:rPr>
      </w:pPr>
    </w:p>
    <w:p>
      <w:pPr>
        <w:spacing w:after="120"/>
        <w:rPr>
          <w:rFonts w:ascii="Arial" w:hAnsi="Arial" w:cs="Arial"/>
          <w:b/>
        </w:rPr>
      </w:pPr>
      <w:r>
        <w:rPr>
          <w:rFonts w:ascii="Arial" w:hAnsi="Arial" w:cs="Arial"/>
          <w:b/>
        </w:rPr>
        <w:t>2. Actions:</w:t>
      </w:r>
    </w:p>
    <w:p>
      <w:pPr>
        <w:spacing w:after="120"/>
        <w:ind w:left="1985" w:hanging="1985"/>
        <w:rPr>
          <w:rFonts w:ascii="Arial" w:hAnsi="Arial" w:cs="Arial"/>
          <w:b/>
        </w:rPr>
      </w:pPr>
      <w:r>
        <w:rPr>
          <w:rFonts w:ascii="Arial" w:hAnsi="Arial" w:cs="Arial"/>
          <w:b/>
        </w:rPr>
        <w:t xml:space="preserve">To </w:t>
      </w:r>
      <w:r>
        <w:rPr>
          <w:rFonts w:hint="eastAsia" w:ascii="Arial" w:hAnsi="Arial" w:cs="Arial"/>
          <w:b/>
          <w:lang w:val="en-US" w:eastAsia="zh-CN"/>
        </w:rPr>
        <w:t>SA2</w:t>
      </w:r>
      <w:r>
        <w:rPr>
          <w:rFonts w:ascii="Arial" w:hAnsi="Arial" w:cs="Arial"/>
          <w:b/>
        </w:rPr>
        <w:t xml:space="preserve"> group.</w:t>
      </w:r>
    </w:p>
    <w:p>
      <w:pPr>
        <w:spacing w:after="120"/>
        <w:ind w:left="993" w:hanging="993"/>
        <w:rPr>
          <w:rFonts w:hint="default" w:ascii="Arial" w:hAnsi="Arial" w:cs="Arial"/>
          <w:i/>
          <w:iCs/>
          <w:color w:val="FF0000"/>
          <w:lang w:val="en-US"/>
        </w:rPr>
      </w:pPr>
      <w:r>
        <w:rPr>
          <w:rFonts w:ascii="Arial" w:hAnsi="Arial" w:cs="Arial"/>
          <w:b/>
        </w:rPr>
        <w:t xml:space="preserve">ACTION: </w:t>
      </w:r>
      <w:r>
        <w:rPr>
          <w:rFonts w:ascii="Arial" w:hAnsi="Arial" w:cs="Arial"/>
          <w:b/>
        </w:rPr>
        <w:tab/>
      </w:r>
      <w:r>
        <w:rPr>
          <w:rFonts w:hint="eastAsia" w:ascii="Arial" w:hAnsi="Arial" w:eastAsia="宋体" w:cs="Arial"/>
          <w:lang w:val="en-US" w:eastAsia="zh-CN"/>
        </w:rPr>
        <w:t>RAN3 kindly asks SA2 to take the above into consideration and correct the TR 23.700-29, if needed.</w:t>
      </w:r>
    </w:p>
    <w:p>
      <w:pPr>
        <w:spacing w:after="120"/>
        <w:rPr>
          <w:rFonts w:ascii="Arial" w:hAnsi="Arial" w:cs="Arial"/>
        </w:rPr>
      </w:pPr>
    </w:p>
    <w:p>
      <w:pPr>
        <w:spacing w:after="120"/>
        <w:rPr>
          <w:rFonts w:ascii="Arial" w:hAnsi="Arial" w:cs="Arial"/>
          <w:b/>
          <w:lang w:val="en-US"/>
        </w:rPr>
      </w:pPr>
      <w:r>
        <w:rPr>
          <w:rFonts w:ascii="Arial" w:hAnsi="Arial" w:cs="Arial"/>
          <w:b/>
        </w:rPr>
        <w:t>3. Date of Next RAN3 Meetings:</w:t>
      </w:r>
    </w:p>
    <w:p>
      <w:pPr>
        <w:overflowPunct w:val="0"/>
        <w:autoSpaceDE w:val="0"/>
        <w:autoSpaceDN w:val="0"/>
        <w:adjustRightInd w:val="0"/>
        <w:spacing w:after="120"/>
        <w:textAlignment w:val="baseline"/>
        <w:rPr>
          <w:rFonts w:hint="default" w:ascii="Arial" w:hAnsi="Arial" w:eastAsia="宋体" w:cs="Arial"/>
          <w:szCs w:val="15"/>
          <w:lang w:val="en-US" w:eastAsia="zh-CN"/>
        </w:rPr>
      </w:pPr>
      <w:r>
        <w:rPr>
          <w:rFonts w:ascii="Arial" w:hAnsi="Arial" w:cs="Arial"/>
        </w:rPr>
        <w:t>TSG RAN WG</w:t>
      </w:r>
      <w:r>
        <w:rPr>
          <w:rFonts w:hint="eastAsia" w:ascii="Arial" w:hAnsi="Arial" w:cs="Arial"/>
          <w:lang w:val="en-US" w:eastAsia="zh-CN"/>
        </w:rPr>
        <w:t>3</w:t>
      </w:r>
      <w:r>
        <w:rPr>
          <w:rFonts w:ascii="Arial" w:hAnsi="Arial" w:cs="Arial"/>
        </w:rPr>
        <w:t xml:space="preserve"> Meeting #</w:t>
      </w:r>
      <w:r>
        <w:rPr>
          <w:rFonts w:ascii="Arial" w:hAnsi="Arial" w:eastAsia="Yu Mincho" w:cs="Arial"/>
          <w:bCs/>
        </w:rPr>
        <w:t>1</w:t>
      </w:r>
      <w:r>
        <w:rPr>
          <w:rFonts w:hint="eastAsia" w:ascii="Arial" w:hAnsi="Arial" w:eastAsia="宋体" w:cs="Arial"/>
          <w:bCs/>
          <w:lang w:val="en-US" w:eastAsia="zh-CN"/>
        </w:rPr>
        <w:t>25bis</w:t>
      </w:r>
      <w:r>
        <w:rPr>
          <w:rFonts w:ascii="Arial" w:hAnsi="Arial" w:cs="Arial"/>
          <w:bCs/>
          <w:lang w:val="en-US" w:eastAsia="zh-CN"/>
        </w:rPr>
        <w:t xml:space="preserve">     </w:t>
      </w:r>
      <w:r>
        <w:rPr>
          <w:rFonts w:hint="eastAsia" w:ascii="Arial" w:hAnsi="Arial" w:cs="Arial"/>
          <w:bCs/>
          <w:lang w:val="en-US" w:eastAsia="zh-CN"/>
        </w:rPr>
        <w:t>14</w:t>
      </w:r>
      <w:r>
        <w:rPr>
          <w:rFonts w:ascii="Arial" w:hAnsi="Arial" w:eastAsia="Wingdings" w:cs="Calibri Light"/>
          <w:bCs/>
          <w:vertAlign w:val="superscript"/>
        </w:rPr>
        <w:t>th</w:t>
      </w:r>
      <w:r>
        <w:rPr>
          <w:rFonts w:ascii="Arial" w:hAnsi="Arial" w:eastAsia="Wingdings" w:cs="Calibri Light"/>
          <w:bCs/>
        </w:rPr>
        <w:t xml:space="preserve"> – </w:t>
      </w:r>
      <w:r>
        <w:rPr>
          <w:rFonts w:hint="eastAsia" w:ascii="Arial" w:hAnsi="Arial" w:eastAsia="宋体" w:cs="Calibri Light"/>
          <w:bCs/>
          <w:lang w:val="en-US" w:eastAsia="zh-CN"/>
        </w:rPr>
        <w:t>18</w:t>
      </w:r>
      <w:r>
        <w:rPr>
          <w:rFonts w:ascii="Arial" w:hAnsi="Arial" w:eastAsia="Wingdings" w:cs="Calibri Light"/>
          <w:bCs/>
          <w:vertAlign w:val="superscript"/>
        </w:rPr>
        <w:t>th</w:t>
      </w:r>
      <w:r>
        <w:rPr>
          <w:rFonts w:ascii="Arial" w:hAnsi="Arial" w:cs="Calibri Light"/>
          <w:bCs/>
          <w:lang w:val="en-US" w:eastAsia="zh-CN"/>
        </w:rPr>
        <w:t>,</w:t>
      </w:r>
      <w:r>
        <w:rPr>
          <w:rFonts w:ascii="Arial" w:hAnsi="Arial" w:eastAsia="Wingdings" w:cs="Calibri Light"/>
          <w:bCs/>
        </w:rPr>
        <w:t xml:space="preserve"> </w:t>
      </w:r>
      <w:r>
        <w:rPr>
          <w:rFonts w:hint="eastAsia" w:ascii="Arial" w:hAnsi="Arial" w:eastAsia="宋体" w:cs="Calibri Light"/>
          <w:bCs/>
          <w:lang w:val="en-US" w:eastAsia="zh-CN"/>
        </w:rPr>
        <w:t>Oct</w:t>
      </w:r>
      <w:r>
        <w:rPr>
          <w:rFonts w:hint="eastAsia" w:ascii="Arial" w:hAnsi="Arial" w:eastAsia="Wingdings" w:cs="Calibri Light"/>
          <w:bCs/>
        </w:rPr>
        <w:t>.</w:t>
      </w:r>
      <w:r>
        <w:rPr>
          <w:rFonts w:ascii="Arial" w:hAnsi="Arial" w:eastAsia="Wingdings" w:cs="Calibri Light"/>
          <w:bCs/>
        </w:rPr>
        <w:t xml:space="preserve"> 202</w:t>
      </w:r>
      <w:r>
        <w:rPr>
          <w:rFonts w:hint="eastAsia" w:ascii="Arial" w:hAnsi="Arial" w:eastAsia="宋体" w:cs="Calibri Light"/>
          <w:bCs/>
          <w:lang w:val="en-US" w:eastAsia="zh-CN"/>
        </w:rPr>
        <w:t>4</w:t>
      </w:r>
      <w:r>
        <w:rPr>
          <w:rFonts w:ascii="Arial" w:hAnsi="Arial" w:eastAsia="Wingdings" w:cs="Calibri Light"/>
          <w:bCs/>
        </w:rPr>
        <w:t xml:space="preserve"> </w:t>
      </w:r>
      <w:r>
        <w:rPr>
          <w:rFonts w:ascii="Arial" w:hAnsi="Arial" w:cs="Arial"/>
        </w:rPr>
        <w:tab/>
      </w:r>
      <w:r>
        <w:rPr>
          <w:rFonts w:ascii="Arial" w:hAnsi="Arial" w:cs="Arial"/>
        </w:rPr>
        <w:tab/>
      </w:r>
      <w:r>
        <w:rPr>
          <w:rFonts w:hint="eastAsia" w:ascii="Arial" w:hAnsi="Arial" w:cs="Arial"/>
          <w:lang w:val="en-US" w:eastAsia="zh-CN"/>
        </w:rPr>
        <w:t xml:space="preserve"> </w:t>
      </w:r>
      <w:r>
        <w:rPr>
          <w:rFonts w:hint="eastAsia" w:ascii="Arial" w:hAnsi="Arial" w:eastAsia="宋体" w:cs="Arial"/>
          <w:bCs/>
          <w:lang w:val="en-US" w:eastAsia="zh-CN"/>
        </w:rPr>
        <w:t>Hefei</w:t>
      </w:r>
      <w:r>
        <w:rPr>
          <w:rFonts w:ascii="Arial" w:hAnsi="Arial" w:cs="Arial"/>
          <w:bCs/>
        </w:rPr>
        <w:t xml:space="preserve">, </w:t>
      </w:r>
      <w:r>
        <w:rPr>
          <w:rFonts w:hint="eastAsia" w:ascii="Arial" w:hAnsi="Arial" w:eastAsia="宋体" w:cs="Arial"/>
          <w:bCs/>
          <w:lang w:val="en-US" w:eastAsia="zh-CN"/>
        </w:rPr>
        <w:t>China</w:t>
      </w:r>
    </w:p>
    <w:sectPr>
      <w:headerReference r:id="rId4" w:type="default"/>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Calibri Light">
    <w:panose1 w:val="020F03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D69D0C"/>
    <w:multiLevelType w:val="singleLevel"/>
    <w:tmpl w:val="03D69D0C"/>
    <w:lvl w:ilvl="0" w:tentative="0">
      <w:start w:val="1"/>
      <w:numFmt w:val="decimal"/>
      <w:suff w:val="space"/>
      <w:lvlText w:val="[%1]"/>
      <w:lvlJc w:val="left"/>
      <w:rPr>
        <w:rFonts w:hint="default" w:ascii="Arial" w:hAnsi="Arial" w:cs="Arial"/>
      </w:rPr>
    </w:lvl>
  </w:abstractNum>
  <w:abstractNum w:abstractNumId="1">
    <w:nsid w:val="43DA5426"/>
    <w:multiLevelType w:val="multilevel"/>
    <w:tmpl w:val="43DA542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44F59F0"/>
    <w:multiLevelType w:val="multilevel"/>
    <w:tmpl w:val="444F59F0"/>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none"/>
      <w:lvlText w:val=""/>
      <w:lvlJc w:val="left"/>
      <w:pPr>
        <w:tabs>
          <w:tab w:val="left" w:pos="864"/>
        </w:tabs>
        <w:ind w:left="864" w:hanging="864"/>
      </w:pPr>
      <w:rPr>
        <w:rFonts w:hint="default"/>
      </w:rPr>
    </w:lvl>
    <w:lvl w:ilvl="4" w:tentative="0">
      <w:start w:val="1"/>
      <w:numFmt w:val="decimal"/>
      <w:lvlText w:val="%5.%1.%2.%3%4."/>
      <w:lvlJc w:val="left"/>
      <w:pPr>
        <w:tabs>
          <w:tab w:val="left" w:pos="1008"/>
        </w:tabs>
        <w:ind w:left="1008" w:hanging="1008"/>
      </w:pPr>
      <w:rPr>
        <w:rFonts w:hint="default"/>
      </w:rPr>
    </w:lvl>
    <w:lvl w:ilvl="5" w:tentative="0">
      <w:start w:val="1"/>
      <w:numFmt w:val="decimal"/>
      <w:lvlRestart w:val="0"/>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5B77"/>
    <w:rsid w:val="00000DF0"/>
    <w:rsid w:val="00001E8F"/>
    <w:rsid w:val="00014226"/>
    <w:rsid w:val="00020D4D"/>
    <w:rsid w:val="00022E4A"/>
    <w:rsid w:val="00024C18"/>
    <w:rsid w:val="000472E8"/>
    <w:rsid w:val="00051FFB"/>
    <w:rsid w:val="00061D0F"/>
    <w:rsid w:val="00067DCD"/>
    <w:rsid w:val="00094F0A"/>
    <w:rsid w:val="000A6394"/>
    <w:rsid w:val="000C038A"/>
    <w:rsid w:val="000C6598"/>
    <w:rsid w:val="000D6382"/>
    <w:rsid w:val="000F23FA"/>
    <w:rsid w:val="00112C4C"/>
    <w:rsid w:val="00145D43"/>
    <w:rsid w:val="001562B4"/>
    <w:rsid w:val="0016286B"/>
    <w:rsid w:val="001670C1"/>
    <w:rsid w:val="001763A1"/>
    <w:rsid w:val="00191183"/>
    <w:rsid w:val="00192C46"/>
    <w:rsid w:val="001A7B60"/>
    <w:rsid w:val="001B6CDC"/>
    <w:rsid w:val="001B7A65"/>
    <w:rsid w:val="001D2CB8"/>
    <w:rsid w:val="001E41F3"/>
    <w:rsid w:val="001E48D4"/>
    <w:rsid w:val="002218D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32A03"/>
    <w:rsid w:val="0035319E"/>
    <w:rsid w:val="00353346"/>
    <w:rsid w:val="00376EE0"/>
    <w:rsid w:val="00392B19"/>
    <w:rsid w:val="00395B77"/>
    <w:rsid w:val="00396631"/>
    <w:rsid w:val="003A4E1D"/>
    <w:rsid w:val="003A5266"/>
    <w:rsid w:val="003B597F"/>
    <w:rsid w:val="003B7609"/>
    <w:rsid w:val="003C12C0"/>
    <w:rsid w:val="003D15E8"/>
    <w:rsid w:val="003E1A36"/>
    <w:rsid w:val="003F54CE"/>
    <w:rsid w:val="0040623E"/>
    <w:rsid w:val="004165D0"/>
    <w:rsid w:val="004242F1"/>
    <w:rsid w:val="00447131"/>
    <w:rsid w:val="00467657"/>
    <w:rsid w:val="004732EE"/>
    <w:rsid w:val="00477480"/>
    <w:rsid w:val="00477891"/>
    <w:rsid w:val="004839DB"/>
    <w:rsid w:val="004865D4"/>
    <w:rsid w:val="004A1950"/>
    <w:rsid w:val="004A20E3"/>
    <w:rsid w:val="004B75B7"/>
    <w:rsid w:val="004C41EB"/>
    <w:rsid w:val="004F242B"/>
    <w:rsid w:val="00501900"/>
    <w:rsid w:val="005124D6"/>
    <w:rsid w:val="0051580D"/>
    <w:rsid w:val="00520062"/>
    <w:rsid w:val="00540E46"/>
    <w:rsid w:val="00564BDC"/>
    <w:rsid w:val="00592D74"/>
    <w:rsid w:val="00592FB9"/>
    <w:rsid w:val="005C4D70"/>
    <w:rsid w:val="005D6988"/>
    <w:rsid w:val="005E2C44"/>
    <w:rsid w:val="005E3D2A"/>
    <w:rsid w:val="005E4D8A"/>
    <w:rsid w:val="005F2108"/>
    <w:rsid w:val="005F436C"/>
    <w:rsid w:val="0060567A"/>
    <w:rsid w:val="00621188"/>
    <w:rsid w:val="00625052"/>
    <w:rsid w:val="006257ED"/>
    <w:rsid w:val="0062763C"/>
    <w:rsid w:val="006310E9"/>
    <w:rsid w:val="006370F5"/>
    <w:rsid w:val="00646C7D"/>
    <w:rsid w:val="006760A7"/>
    <w:rsid w:val="006804C7"/>
    <w:rsid w:val="006848B8"/>
    <w:rsid w:val="00695808"/>
    <w:rsid w:val="006A5614"/>
    <w:rsid w:val="006B46FB"/>
    <w:rsid w:val="006D56BC"/>
    <w:rsid w:val="006E21FB"/>
    <w:rsid w:val="006E74F4"/>
    <w:rsid w:val="0071052A"/>
    <w:rsid w:val="00711130"/>
    <w:rsid w:val="007342B2"/>
    <w:rsid w:val="00742578"/>
    <w:rsid w:val="00765952"/>
    <w:rsid w:val="00773339"/>
    <w:rsid w:val="00775CD6"/>
    <w:rsid w:val="007767A3"/>
    <w:rsid w:val="00792342"/>
    <w:rsid w:val="00795237"/>
    <w:rsid w:val="007A34F3"/>
    <w:rsid w:val="007A6F2E"/>
    <w:rsid w:val="007B512A"/>
    <w:rsid w:val="007B572B"/>
    <w:rsid w:val="007C2097"/>
    <w:rsid w:val="007C2145"/>
    <w:rsid w:val="007D6A07"/>
    <w:rsid w:val="007E4113"/>
    <w:rsid w:val="007E5FC8"/>
    <w:rsid w:val="00805D95"/>
    <w:rsid w:val="008227DB"/>
    <w:rsid w:val="008279FA"/>
    <w:rsid w:val="00845D17"/>
    <w:rsid w:val="008579E4"/>
    <w:rsid w:val="008626E7"/>
    <w:rsid w:val="00870EE7"/>
    <w:rsid w:val="008B1F20"/>
    <w:rsid w:val="008C4751"/>
    <w:rsid w:val="008F686C"/>
    <w:rsid w:val="009017EE"/>
    <w:rsid w:val="00906A92"/>
    <w:rsid w:val="00913222"/>
    <w:rsid w:val="00916443"/>
    <w:rsid w:val="00917C9F"/>
    <w:rsid w:val="00936638"/>
    <w:rsid w:val="00955FBC"/>
    <w:rsid w:val="00972525"/>
    <w:rsid w:val="009777D9"/>
    <w:rsid w:val="009824D9"/>
    <w:rsid w:val="00991B88"/>
    <w:rsid w:val="00995252"/>
    <w:rsid w:val="00996397"/>
    <w:rsid w:val="009A1081"/>
    <w:rsid w:val="009A579D"/>
    <w:rsid w:val="009C41C1"/>
    <w:rsid w:val="009E0762"/>
    <w:rsid w:val="009E3297"/>
    <w:rsid w:val="009F251D"/>
    <w:rsid w:val="009F734F"/>
    <w:rsid w:val="00A01D9B"/>
    <w:rsid w:val="00A04081"/>
    <w:rsid w:val="00A07158"/>
    <w:rsid w:val="00A20AB3"/>
    <w:rsid w:val="00A21256"/>
    <w:rsid w:val="00A246B6"/>
    <w:rsid w:val="00A3732B"/>
    <w:rsid w:val="00A47E70"/>
    <w:rsid w:val="00A53AEF"/>
    <w:rsid w:val="00A7671C"/>
    <w:rsid w:val="00AB00C3"/>
    <w:rsid w:val="00AB1244"/>
    <w:rsid w:val="00AD1CD8"/>
    <w:rsid w:val="00AE5A38"/>
    <w:rsid w:val="00AE6E2C"/>
    <w:rsid w:val="00AF43A8"/>
    <w:rsid w:val="00B0502B"/>
    <w:rsid w:val="00B24807"/>
    <w:rsid w:val="00B258BB"/>
    <w:rsid w:val="00B437CA"/>
    <w:rsid w:val="00B50379"/>
    <w:rsid w:val="00B560B5"/>
    <w:rsid w:val="00B6344B"/>
    <w:rsid w:val="00B67B97"/>
    <w:rsid w:val="00B70BDD"/>
    <w:rsid w:val="00B76C75"/>
    <w:rsid w:val="00B968C8"/>
    <w:rsid w:val="00BA3EC5"/>
    <w:rsid w:val="00BB5DFC"/>
    <w:rsid w:val="00BD279D"/>
    <w:rsid w:val="00BD6BB8"/>
    <w:rsid w:val="00BE3B42"/>
    <w:rsid w:val="00C12DBC"/>
    <w:rsid w:val="00C31B69"/>
    <w:rsid w:val="00C5481B"/>
    <w:rsid w:val="00C573F0"/>
    <w:rsid w:val="00C74ED2"/>
    <w:rsid w:val="00C95985"/>
    <w:rsid w:val="00C95B80"/>
    <w:rsid w:val="00CA6304"/>
    <w:rsid w:val="00CB512D"/>
    <w:rsid w:val="00CC5026"/>
    <w:rsid w:val="00CC644F"/>
    <w:rsid w:val="00CE5C0E"/>
    <w:rsid w:val="00D03F9A"/>
    <w:rsid w:val="00D104E0"/>
    <w:rsid w:val="00D157AF"/>
    <w:rsid w:val="00D202FA"/>
    <w:rsid w:val="00D35F6F"/>
    <w:rsid w:val="00D608C3"/>
    <w:rsid w:val="00D63018"/>
    <w:rsid w:val="00D95B9C"/>
    <w:rsid w:val="00D96016"/>
    <w:rsid w:val="00DB66FE"/>
    <w:rsid w:val="00DD5724"/>
    <w:rsid w:val="00DE34CF"/>
    <w:rsid w:val="00DE6E1D"/>
    <w:rsid w:val="00E02866"/>
    <w:rsid w:val="00E15BA1"/>
    <w:rsid w:val="00E27E18"/>
    <w:rsid w:val="00E64117"/>
    <w:rsid w:val="00E9743C"/>
    <w:rsid w:val="00EA32CF"/>
    <w:rsid w:val="00EB2397"/>
    <w:rsid w:val="00EB3F46"/>
    <w:rsid w:val="00EE0733"/>
    <w:rsid w:val="00EE7D7C"/>
    <w:rsid w:val="00EF376B"/>
    <w:rsid w:val="00EF3A19"/>
    <w:rsid w:val="00F03AED"/>
    <w:rsid w:val="00F03C76"/>
    <w:rsid w:val="00F10B0F"/>
    <w:rsid w:val="00F11694"/>
    <w:rsid w:val="00F2517E"/>
    <w:rsid w:val="00F25D98"/>
    <w:rsid w:val="00F300FB"/>
    <w:rsid w:val="00F3190B"/>
    <w:rsid w:val="00F61596"/>
    <w:rsid w:val="00F75006"/>
    <w:rsid w:val="00F77D84"/>
    <w:rsid w:val="00F9031B"/>
    <w:rsid w:val="00F92B61"/>
    <w:rsid w:val="00FA55A0"/>
    <w:rsid w:val="00FB6386"/>
    <w:rsid w:val="00FB7DE3"/>
    <w:rsid w:val="00FE006E"/>
    <w:rsid w:val="00FE57B3"/>
    <w:rsid w:val="01805634"/>
    <w:rsid w:val="02324214"/>
    <w:rsid w:val="02B43A7B"/>
    <w:rsid w:val="02B6410D"/>
    <w:rsid w:val="04AF3F3E"/>
    <w:rsid w:val="093150BB"/>
    <w:rsid w:val="09740087"/>
    <w:rsid w:val="0A1E5028"/>
    <w:rsid w:val="0E3136E6"/>
    <w:rsid w:val="0E3E5A66"/>
    <w:rsid w:val="0E9653EB"/>
    <w:rsid w:val="0EB605BF"/>
    <w:rsid w:val="0EC05A14"/>
    <w:rsid w:val="0F16768D"/>
    <w:rsid w:val="11793C9A"/>
    <w:rsid w:val="118333DA"/>
    <w:rsid w:val="13792BAA"/>
    <w:rsid w:val="14D00E04"/>
    <w:rsid w:val="15A20725"/>
    <w:rsid w:val="16820D5D"/>
    <w:rsid w:val="16CE0C48"/>
    <w:rsid w:val="1A0466FB"/>
    <w:rsid w:val="1C2D35B9"/>
    <w:rsid w:val="1D155476"/>
    <w:rsid w:val="20F3048E"/>
    <w:rsid w:val="21285BC2"/>
    <w:rsid w:val="21535177"/>
    <w:rsid w:val="23082C82"/>
    <w:rsid w:val="23545058"/>
    <w:rsid w:val="262124A9"/>
    <w:rsid w:val="26A22470"/>
    <w:rsid w:val="27F3215F"/>
    <w:rsid w:val="28637FC4"/>
    <w:rsid w:val="2CE25BA2"/>
    <w:rsid w:val="2E0820D9"/>
    <w:rsid w:val="2E5A421D"/>
    <w:rsid w:val="2F223451"/>
    <w:rsid w:val="307677A1"/>
    <w:rsid w:val="30CB3834"/>
    <w:rsid w:val="315B4657"/>
    <w:rsid w:val="315E1A2C"/>
    <w:rsid w:val="3213537B"/>
    <w:rsid w:val="33FF6796"/>
    <w:rsid w:val="343C414D"/>
    <w:rsid w:val="3508037E"/>
    <w:rsid w:val="35210BF3"/>
    <w:rsid w:val="35630EFA"/>
    <w:rsid w:val="367F46EA"/>
    <w:rsid w:val="36DB3FDE"/>
    <w:rsid w:val="3A5B0F85"/>
    <w:rsid w:val="3CB536C8"/>
    <w:rsid w:val="3D3E6E28"/>
    <w:rsid w:val="3D903463"/>
    <w:rsid w:val="3E313BCA"/>
    <w:rsid w:val="3EB90BDA"/>
    <w:rsid w:val="40B31123"/>
    <w:rsid w:val="41497E94"/>
    <w:rsid w:val="415F38FC"/>
    <w:rsid w:val="41855949"/>
    <w:rsid w:val="425A3FF2"/>
    <w:rsid w:val="458B6562"/>
    <w:rsid w:val="460D4D57"/>
    <w:rsid w:val="469938F6"/>
    <w:rsid w:val="493D64F1"/>
    <w:rsid w:val="4A5E7DB0"/>
    <w:rsid w:val="4B1879EE"/>
    <w:rsid w:val="4C2F6E91"/>
    <w:rsid w:val="51AC1FE5"/>
    <w:rsid w:val="52004885"/>
    <w:rsid w:val="57B10770"/>
    <w:rsid w:val="5A8D75A7"/>
    <w:rsid w:val="5BA31801"/>
    <w:rsid w:val="5CE93BF4"/>
    <w:rsid w:val="5E801B8A"/>
    <w:rsid w:val="5ECD7994"/>
    <w:rsid w:val="5F58247F"/>
    <w:rsid w:val="5F8E5CD6"/>
    <w:rsid w:val="6010771C"/>
    <w:rsid w:val="62B9609B"/>
    <w:rsid w:val="64AB0FD3"/>
    <w:rsid w:val="656E746E"/>
    <w:rsid w:val="656F1C10"/>
    <w:rsid w:val="669069E8"/>
    <w:rsid w:val="68441265"/>
    <w:rsid w:val="688D6F0D"/>
    <w:rsid w:val="6970652E"/>
    <w:rsid w:val="6B2A73F3"/>
    <w:rsid w:val="6B9F2C01"/>
    <w:rsid w:val="6BFA4652"/>
    <w:rsid w:val="6CE25ECD"/>
    <w:rsid w:val="6E3A0B0C"/>
    <w:rsid w:val="6E9640E8"/>
    <w:rsid w:val="70A873E0"/>
    <w:rsid w:val="71F11DC7"/>
    <w:rsid w:val="72BA191B"/>
    <w:rsid w:val="74E15AC5"/>
    <w:rsid w:val="75CB674E"/>
    <w:rsid w:val="76541BA8"/>
    <w:rsid w:val="7A1C28CC"/>
    <w:rsid w:val="7AF23CD6"/>
    <w:rsid w:val="7B0E08A8"/>
    <w:rsid w:val="7B13784B"/>
    <w:rsid w:val="7B722DAC"/>
    <w:rsid w:val="7C821B55"/>
    <w:rsid w:val="7CD948A7"/>
    <w:rsid w:val="7D3B4375"/>
    <w:rsid w:val="7DC61152"/>
    <w:rsid w:val="7E80318C"/>
    <w:rsid w:val="7EE065B1"/>
    <w:rsid w:val="7EE250F5"/>
    <w:rsid w:val="7EE60970"/>
    <w:rsid w:val="7FF01D8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28"/>
    <w:qFormat/>
    <w:uiPriority w:val="0"/>
    <w:pPr>
      <w:pBdr>
        <w:top w:val="none" w:color="auto" w:sz="0" w:space="0"/>
      </w:pBdr>
      <w:spacing w:before="180"/>
      <w:outlineLvl w:val="1"/>
    </w:pPr>
    <w:rPr>
      <w:sz w:val="32"/>
    </w:rPr>
  </w:style>
  <w:style w:type="paragraph" w:styleId="4">
    <w:name w:val="heading 3"/>
    <w:basedOn w:val="3"/>
    <w:next w:val="1"/>
    <w:link w:val="96"/>
    <w:qFormat/>
    <w:uiPriority w:val="0"/>
    <w:pPr>
      <w:spacing w:before="120"/>
      <w:outlineLvl w:val="2"/>
    </w:pPr>
    <w:rPr>
      <w:sz w:val="28"/>
    </w:rPr>
  </w:style>
  <w:style w:type="paragraph" w:styleId="5">
    <w:name w:val="heading 4"/>
    <w:basedOn w:val="4"/>
    <w:next w:val="1"/>
    <w:link w:val="95"/>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7"/>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5"/>
    <w:qFormat/>
    <w:uiPriority w:val="0"/>
    <w:pPr>
      <w:shd w:val="clear" w:color="auto" w:fill="000080"/>
    </w:pPr>
    <w:rPr>
      <w:rFonts w:ascii="Tahoma" w:hAnsi="Tahoma" w:cs="Tahoma"/>
    </w:rPr>
  </w:style>
  <w:style w:type="paragraph" w:styleId="29">
    <w:name w:val="annotation text"/>
    <w:basedOn w:val="1"/>
    <w:link w:val="113"/>
    <w:qFormat/>
    <w:uiPriority w:val="0"/>
  </w:style>
  <w:style w:type="paragraph" w:styleId="30">
    <w:name w:val="Body Text"/>
    <w:basedOn w:val="1"/>
    <w:qFormat/>
    <w:uiPriority w:val="0"/>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52"/>
    <w:qFormat/>
    <w:uiPriority w:val="0"/>
    <w:rPr>
      <w:rFonts w:ascii="Tahoma" w:hAnsi="Tahoma" w:cs="Tahoma"/>
      <w:sz w:val="16"/>
      <w:szCs w:val="16"/>
    </w:rPr>
  </w:style>
  <w:style w:type="paragraph" w:styleId="34">
    <w:name w:val="footer"/>
    <w:basedOn w:val="35"/>
    <w:link w:val="98"/>
    <w:qFormat/>
    <w:uiPriority w:val="0"/>
    <w:pPr>
      <w:jc w:val="center"/>
    </w:pPr>
    <w:rPr>
      <w:i/>
    </w:rPr>
  </w:style>
  <w:style w:type="paragraph" w:styleId="35">
    <w:name w:val="header"/>
    <w:link w:val="89"/>
    <w:qFormat/>
    <w:uiPriority w:val="0"/>
    <w:pPr>
      <w:widowControl w:val="0"/>
    </w:pPr>
    <w:rPr>
      <w:rFonts w:ascii="Arial" w:hAnsi="Arial" w:eastAsia="Times New Roman" w:cs="Times New Roman"/>
      <w:b/>
      <w:sz w:val="18"/>
      <w:lang w:val="en-GB" w:eastAsia="en-US" w:bidi="ar-SA"/>
    </w:rPr>
  </w:style>
  <w:style w:type="paragraph" w:styleId="36">
    <w:name w:val="footnote text"/>
    <w:basedOn w:val="1"/>
    <w:link w:val="112"/>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1">
    <w:name w:val="index 1"/>
    <w:basedOn w:val="1"/>
    <w:next w:val="1"/>
    <w:qFormat/>
    <w:uiPriority w:val="0"/>
    <w:pPr>
      <w:keepLines/>
      <w:spacing w:after="0"/>
    </w:pPr>
  </w:style>
  <w:style w:type="paragraph" w:styleId="42">
    <w:name w:val="index 2"/>
    <w:basedOn w:val="41"/>
    <w:next w:val="1"/>
    <w:qFormat/>
    <w:uiPriority w:val="0"/>
    <w:pPr>
      <w:ind w:left="284"/>
    </w:pPr>
  </w:style>
  <w:style w:type="paragraph" w:styleId="43">
    <w:name w:val="annotation subject"/>
    <w:basedOn w:val="29"/>
    <w:next w:val="29"/>
    <w:link w:val="114"/>
    <w:qFormat/>
    <w:uiPriority w:val="0"/>
    <w:rPr>
      <w:b/>
      <w:bCs/>
    </w:rPr>
  </w:style>
  <w:style w:type="table" w:styleId="45">
    <w:name w:val="Table Grid"/>
    <w:basedOn w:val="44"/>
    <w:qFormat/>
    <w:uiPriority w:val="9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Strong"/>
    <w:basedOn w:val="46"/>
    <w:qFormat/>
    <w:uiPriority w:val="0"/>
    <w:rPr>
      <w:b/>
    </w:rPr>
  </w:style>
  <w:style w:type="character" w:styleId="48">
    <w:name w:val="FollowedHyperlink"/>
    <w:qFormat/>
    <w:uiPriority w:val="0"/>
    <w:rPr>
      <w:color w:val="800080"/>
      <w:u w:val="single"/>
    </w:rPr>
  </w:style>
  <w:style w:type="character" w:styleId="49">
    <w:name w:val="Hyperlink"/>
    <w:qFormat/>
    <w:uiPriority w:val="0"/>
    <w:rPr>
      <w:color w:val="0000FF"/>
      <w:u w:val="single"/>
    </w:rPr>
  </w:style>
  <w:style w:type="character" w:styleId="50">
    <w:name w:val="annotation reference"/>
    <w:qFormat/>
    <w:uiPriority w:val="0"/>
    <w:rPr>
      <w:sz w:val="16"/>
    </w:rPr>
  </w:style>
  <w:style w:type="character" w:styleId="51">
    <w:name w:val="footnote reference"/>
    <w:qFormat/>
    <w:uiPriority w:val="0"/>
    <w:rPr>
      <w:b/>
      <w:position w:val="6"/>
      <w:sz w:val="16"/>
    </w:rPr>
  </w:style>
  <w:style w:type="character" w:customStyle="1" w:styleId="52">
    <w:name w:val="批注框文本 字符"/>
    <w:link w:val="33"/>
    <w:qFormat/>
    <w:uiPriority w:val="0"/>
    <w:rPr>
      <w:rFonts w:ascii="Tahoma" w:hAnsi="Tahoma" w:cs="Tahoma"/>
      <w:sz w:val="16"/>
      <w:szCs w:val="16"/>
      <w:lang w:val="en-GB"/>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4">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5">
    <w:name w:val="TT"/>
    <w:basedOn w:val="2"/>
    <w:next w:val="1"/>
    <w:qFormat/>
    <w:uiPriority w:val="0"/>
    <w:pPr>
      <w:outlineLvl w:val="9"/>
    </w:pPr>
  </w:style>
  <w:style w:type="paragraph" w:customStyle="1" w:styleId="56">
    <w:name w:val="TAH"/>
    <w:basedOn w:val="57"/>
    <w:link w:val="94"/>
    <w:qFormat/>
    <w:uiPriority w:val="0"/>
    <w:rPr>
      <w:b/>
    </w:rPr>
  </w:style>
  <w:style w:type="paragraph" w:customStyle="1" w:styleId="57">
    <w:name w:val="TAC"/>
    <w:basedOn w:val="58"/>
    <w:link w:val="93"/>
    <w:qFormat/>
    <w:uiPriority w:val="0"/>
    <w:pPr>
      <w:jc w:val="center"/>
    </w:pPr>
  </w:style>
  <w:style w:type="paragraph" w:customStyle="1" w:styleId="58">
    <w:name w:val="TAL"/>
    <w:basedOn w:val="1"/>
    <w:link w:val="92"/>
    <w:qFormat/>
    <w:uiPriority w:val="0"/>
    <w:pPr>
      <w:keepNext/>
      <w:keepLines/>
      <w:spacing w:after="0"/>
    </w:pPr>
    <w:rPr>
      <w:rFonts w:ascii="Arial" w:hAnsi="Arial"/>
      <w:sz w:val="18"/>
    </w:rPr>
  </w:style>
  <w:style w:type="paragraph" w:customStyle="1" w:styleId="59">
    <w:name w:val="TF"/>
    <w:basedOn w:val="60"/>
    <w:link w:val="105"/>
    <w:qFormat/>
    <w:uiPriority w:val="0"/>
    <w:pPr>
      <w:keepNext w:val="0"/>
      <w:spacing w:before="0" w:after="240"/>
    </w:pPr>
  </w:style>
  <w:style w:type="paragraph" w:customStyle="1" w:styleId="60">
    <w:name w:val="TH"/>
    <w:basedOn w:val="1"/>
    <w:link w:val="104"/>
    <w:qFormat/>
    <w:uiPriority w:val="0"/>
    <w:pPr>
      <w:keepNext/>
      <w:keepLines/>
      <w:spacing w:before="60"/>
      <w:jc w:val="center"/>
    </w:pPr>
    <w:rPr>
      <w:rFonts w:ascii="Arial" w:hAnsi="Arial"/>
      <w:b/>
    </w:rPr>
  </w:style>
  <w:style w:type="paragraph" w:customStyle="1" w:styleId="61">
    <w:name w:val="NO"/>
    <w:basedOn w:val="1"/>
    <w:link w:val="99"/>
    <w:qFormat/>
    <w:uiPriority w:val="0"/>
    <w:pPr>
      <w:keepLines/>
      <w:ind w:left="1135" w:hanging="851"/>
    </w:pPr>
  </w:style>
  <w:style w:type="paragraph" w:customStyle="1" w:styleId="62">
    <w:name w:val="EX"/>
    <w:basedOn w:val="1"/>
    <w:link w:val="101"/>
    <w:qFormat/>
    <w:uiPriority w:val="0"/>
    <w:pPr>
      <w:keepLines/>
      <w:ind w:left="1702" w:hanging="1418"/>
    </w:pPr>
  </w:style>
  <w:style w:type="paragraph" w:customStyle="1" w:styleId="63">
    <w:name w:val="FP"/>
    <w:basedOn w:val="1"/>
    <w:qFormat/>
    <w:uiPriority w:val="0"/>
    <w:pPr>
      <w:spacing w:after="0"/>
    </w:pPr>
  </w:style>
  <w:style w:type="paragraph" w:customStyle="1" w:styleId="64">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5">
    <w:name w:val="NW"/>
    <w:basedOn w:val="61"/>
    <w:qFormat/>
    <w:uiPriority w:val="0"/>
    <w:pPr>
      <w:spacing w:after="0"/>
    </w:pPr>
  </w:style>
  <w:style w:type="paragraph" w:customStyle="1" w:styleId="66">
    <w:name w:val="EW"/>
    <w:basedOn w:val="62"/>
    <w:qFormat/>
    <w:uiPriority w:val="0"/>
    <w:pPr>
      <w:spacing w:after="0"/>
    </w:pPr>
  </w:style>
  <w:style w:type="paragraph" w:customStyle="1" w:styleId="67">
    <w:name w:val="EQ"/>
    <w:basedOn w:val="1"/>
    <w:next w:val="1"/>
    <w:qFormat/>
    <w:uiPriority w:val="0"/>
    <w:pPr>
      <w:keepLines/>
      <w:tabs>
        <w:tab w:val="center" w:pos="4536"/>
        <w:tab w:val="right" w:pos="9072"/>
      </w:tabs>
    </w:pPr>
  </w:style>
  <w:style w:type="paragraph" w:customStyle="1" w:styleId="68">
    <w:name w:val="NF"/>
    <w:basedOn w:val="61"/>
    <w:qFormat/>
    <w:uiPriority w:val="0"/>
    <w:pPr>
      <w:keepNext/>
      <w:spacing w:after="0"/>
    </w:pPr>
    <w:rPr>
      <w:rFonts w:ascii="Arial" w:hAnsi="Arial"/>
      <w:sz w:val="18"/>
    </w:rPr>
  </w:style>
  <w:style w:type="paragraph" w:customStyle="1" w:styleId="69">
    <w:name w:val="PL"/>
    <w:link w:val="1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70">
    <w:name w:val="TAR"/>
    <w:basedOn w:val="58"/>
    <w:qFormat/>
    <w:uiPriority w:val="0"/>
    <w:pPr>
      <w:jc w:val="right"/>
    </w:pPr>
  </w:style>
  <w:style w:type="paragraph" w:customStyle="1" w:styleId="71">
    <w:name w:val="TAN"/>
    <w:basedOn w:val="58"/>
    <w:qFormat/>
    <w:uiPriority w:val="0"/>
    <w:pPr>
      <w:ind w:left="851" w:hanging="851"/>
    </w:pPr>
  </w:style>
  <w:style w:type="paragraph" w:customStyle="1" w:styleId="72">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3">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4">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5">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6">
    <w:name w:val="ZV"/>
    <w:basedOn w:val="75"/>
    <w:qFormat/>
    <w:uiPriority w:val="0"/>
    <w:pPr>
      <w:framePr w:y="16161"/>
    </w:pPr>
  </w:style>
  <w:style w:type="character" w:customStyle="1" w:styleId="77">
    <w:name w:val="ZGSM"/>
    <w:qFormat/>
    <w:uiPriority w:val="0"/>
  </w:style>
  <w:style w:type="paragraph" w:customStyle="1" w:styleId="78">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9">
    <w:name w:val="Editor's Note"/>
    <w:basedOn w:val="61"/>
    <w:link w:val="103"/>
    <w:qFormat/>
    <w:uiPriority w:val="0"/>
    <w:rPr>
      <w:color w:val="FF0000"/>
    </w:rPr>
  </w:style>
  <w:style w:type="paragraph" w:customStyle="1" w:styleId="80">
    <w:name w:val="B1"/>
    <w:basedOn w:val="14"/>
    <w:link w:val="102"/>
    <w:qFormat/>
    <w:uiPriority w:val="0"/>
  </w:style>
  <w:style w:type="paragraph" w:customStyle="1" w:styleId="81">
    <w:name w:val="B2"/>
    <w:basedOn w:val="13"/>
    <w:link w:val="106"/>
    <w:qFormat/>
    <w:uiPriority w:val="0"/>
  </w:style>
  <w:style w:type="paragraph" w:customStyle="1" w:styleId="82">
    <w:name w:val="B3"/>
    <w:basedOn w:val="12"/>
    <w:link w:val="107"/>
    <w:qFormat/>
    <w:uiPriority w:val="0"/>
  </w:style>
  <w:style w:type="paragraph" w:customStyle="1" w:styleId="83">
    <w:name w:val="B4"/>
    <w:basedOn w:val="38"/>
    <w:qFormat/>
    <w:uiPriority w:val="0"/>
  </w:style>
  <w:style w:type="paragraph" w:customStyle="1" w:styleId="84">
    <w:name w:val="B5"/>
    <w:basedOn w:val="37"/>
    <w:qFormat/>
    <w:uiPriority w:val="0"/>
  </w:style>
  <w:style w:type="paragraph" w:customStyle="1" w:styleId="85">
    <w:name w:val="ZTD"/>
    <w:basedOn w:val="73"/>
    <w:qFormat/>
    <w:uiPriority w:val="0"/>
    <w:pPr>
      <w:framePr w:hRule="auto" w:y="852"/>
    </w:pPr>
    <w:rPr>
      <w:i w:val="0"/>
      <w:sz w:val="40"/>
    </w:rPr>
  </w:style>
  <w:style w:type="paragraph" w:customStyle="1" w:styleId="86">
    <w:name w:val="CR Cover Page"/>
    <w:qFormat/>
    <w:uiPriority w:val="0"/>
    <w:pPr>
      <w:spacing w:after="120"/>
    </w:pPr>
    <w:rPr>
      <w:rFonts w:ascii="Arial" w:hAnsi="Arial" w:eastAsia="Times New Roman" w:cs="Times New Roman"/>
      <w:lang w:val="en-GB" w:eastAsia="en-US" w:bidi="ar-SA"/>
    </w:rPr>
  </w:style>
  <w:style w:type="paragraph" w:customStyle="1" w:styleId="87">
    <w:name w:val="tdoc-header"/>
    <w:qFormat/>
    <w:uiPriority w:val="0"/>
    <w:rPr>
      <w:rFonts w:ascii="Arial" w:hAnsi="Arial" w:eastAsia="Times New Roman" w:cs="Times New Roman"/>
      <w:sz w:val="24"/>
      <w:lang w:val="en-GB" w:eastAsia="en-US" w:bidi="ar-SA"/>
    </w:rPr>
  </w:style>
  <w:style w:type="paragraph" w:customStyle="1" w:styleId="88">
    <w:name w:val="First Change"/>
    <w:basedOn w:val="1"/>
    <w:qFormat/>
    <w:uiPriority w:val="0"/>
    <w:pPr>
      <w:jc w:val="center"/>
    </w:pPr>
    <w:rPr>
      <w:color w:val="FF0000"/>
    </w:rPr>
  </w:style>
  <w:style w:type="character" w:customStyle="1" w:styleId="89">
    <w:name w:val="页眉 字符"/>
    <w:link w:val="35"/>
    <w:qFormat/>
    <w:uiPriority w:val="0"/>
    <w:rPr>
      <w:rFonts w:ascii="Arial" w:hAnsi="Arial"/>
      <w:b/>
      <w:sz w:val="18"/>
      <w:lang w:eastAsia="en-US"/>
    </w:rPr>
  </w:style>
  <w:style w:type="paragraph" w:customStyle="1" w:styleId="90">
    <w:name w:val="a"/>
    <w:basedOn w:val="86"/>
    <w:qFormat/>
    <w:uiPriority w:val="0"/>
    <w:pPr>
      <w:tabs>
        <w:tab w:val="left" w:pos="1985"/>
      </w:tabs>
    </w:pPr>
    <w:rPr>
      <w:rFonts w:cs="Arial"/>
      <w:b/>
      <w:bCs/>
      <w:color w:val="000000"/>
      <w:sz w:val="24"/>
      <w:szCs w:val="24"/>
      <w:lang w:val="en-US"/>
    </w:rPr>
  </w:style>
  <w:style w:type="paragraph" w:customStyle="1" w:styleId="91">
    <w:name w:val="Discussion"/>
    <w:basedOn w:val="1"/>
    <w:qFormat/>
    <w:uiPriority w:val="0"/>
    <w:rPr>
      <w:rFonts w:ascii="Arial" w:hAnsi="Arial" w:cs="Arial"/>
    </w:rPr>
  </w:style>
  <w:style w:type="character" w:customStyle="1" w:styleId="92">
    <w:name w:val="TAL Char"/>
    <w:link w:val="58"/>
    <w:qFormat/>
    <w:uiPriority w:val="0"/>
    <w:rPr>
      <w:rFonts w:ascii="Arial" w:hAnsi="Arial"/>
      <w:sz w:val="18"/>
      <w:lang w:val="en-GB"/>
    </w:rPr>
  </w:style>
  <w:style w:type="character" w:customStyle="1" w:styleId="93">
    <w:name w:val="TAC Char"/>
    <w:link w:val="57"/>
    <w:qFormat/>
    <w:uiPriority w:val="0"/>
    <w:rPr>
      <w:rFonts w:ascii="Arial" w:hAnsi="Arial"/>
      <w:sz w:val="18"/>
      <w:lang w:val="en-GB"/>
    </w:rPr>
  </w:style>
  <w:style w:type="character" w:customStyle="1" w:styleId="94">
    <w:name w:val="TAH Char"/>
    <w:link w:val="56"/>
    <w:qFormat/>
    <w:uiPriority w:val="0"/>
    <w:rPr>
      <w:rFonts w:ascii="Arial" w:hAnsi="Arial"/>
      <w:b/>
      <w:sz w:val="18"/>
      <w:lang w:val="en-GB"/>
    </w:rPr>
  </w:style>
  <w:style w:type="character" w:customStyle="1" w:styleId="95">
    <w:name w:val="标题 4 字符"/>
    <w:link w:val="5"/>
    <w:qFormat/>
    <w:uiPriority w:val="0"/>
    <w:rPr>
      <w:rFonts w:ascii="Arial" w:hAnsi="Arial"/>
      <w:sz w:val="24"/>
      <w:lang w:val="en-GB"/>
    </w:rPr>
  </w:style>
  <w:style w:type="character" w:customStyle="1" w:styleId="96">
    <w:name w:val="标题 3 字符"/>
    <w:link w:val="4"/>
    <w:qFormat/>
    <w:uiPriority w:val="0"/>
    <w:rPr>
      <w:rFonts w:ascii="Arial" w:hAnsi="Arial"/>
      <w:sz w:val="28"/>
      <w:lang w:val="en-GB"/>
    </w:rPr>
  </w:style>
  <w:style w:type="character" w:customStyle="1" w:styleId="97">
    <w:name w:val="标题 6 字符"/>
    <w:link w:val="7"/>
    <w:qFormat/>
    <w:uiPriority w:val="0"/>
    <w:rPr>
      <w:rFonts w:ascii="Arial" w:hAnsi="Arial"/>
      <w:lang w:val="en-GB"/>
    </w:rPr>
  </w:style>
  <w:style w:type="character" w:customStyle="1" w:styleId="98">
    <w:name w:val="页脚 字符"/>
    <w:link w:val="34"/>
    <w:qFormat/>
    <w:uiPriority w:val="0"/>
    <w:rPr>
      <w:rFonts w:ascii="Arial" w:hAnsi="Arial"/>
      <w:b/>
      <w:i/>
      <w:sz w:val="18"/>
      <w:lang w:val="en-GB"/>
    </w:rPr>
  </w:style>
  <w:style w:type="character" w:customStyle="1" w:styleId="99">
    <w:name w:val="NO Char"/>
    <w:link w:val="61"/>
    <w:qFormat/>
    <w:uiPriority w:val="0"/>
    <w:rPr>
      <w:rFonts w:ascii="Times New Roman" w:hAnsi="Times New Roman"/>
      <w:lang w:val="en-GB"/>
    </w:rPr>
  </w:style>
  <w:style w:type="character" w:customStyle="1" w:styleId="100">
    <w:name w:val="PL Char"/>
    <w:link w:val="69"/>
    <w:qFormat/>
    <w:uiPriority w:val="0"/>
    <w:rPr>
      <w:rFonts w:ascii="Courier New" w:hAnsi="Courier New"/>
      <w:sz w:val="16"/>
      <w:lang w:val="en-GB"/>
    </w:rPr>
  </w:style>
  <w:style w:type="character" w:customStyle="1" w:styleId="101">
    <w:name w:val="EX Char"/>
    <w:link w:val="62"/>
    <w:qFormat/>
    <w:uiPriority w:val="0"/>
    <w:rPr>
      <w:rFonts w:ascii="Times New Roman" w:hAnsi="Times New Roman"/>
      <w:lang w:val="en-GB"/>
    </w:rPr>
  </w:style>
  <w:style w:type="character" w:customStyle="1" w:styleId="102">
    <w:name w:val="B1 Char"/>
    <w:link w:val="80"/>
    <w:qFormat/>
    <w:uiPriority w:val="0"/>
    <w:rPr>
      <w:rFonts w:ascii="Times New Roman" w:hAnsi="Times New Roman"/>
      <w:lang w:val="en-GB"/>
    </w:rPr>
  </w:style>
  <w:style w:type="character" w:customStyle="1" w:styleId="103">
    <w:name w:val="Editor's Note Char"/>
    <w:link w:val="79"/>
    <w:qFormat/>
    <w:uiPriority w:val="0"/>
    <w:rPr>
      <w:rFonts w:ascii="Times New Roman" w:hAnsi="Times New Roman"/>
      <w:color w:val="FF0000"/>
      <w:lang w:val="en-GB"/>
    </w:rPr>
  </w:style>
  <w:style w:type="character" w:customStyle="1" w:styleId="104">
    <w:name w:val="TH Char"/>
    <w:link w:val="60"/>
    <w:qFormat/>
    <w:uiPriority w:val="0"/>
    <w:rPr>
      <w:rFonts w:ascii="Arial" w:hAnsi="Arial"/>
      <w:b/>
      <w:lang w:val="en-GB"/>
    </w:rPr>
  </w:style>
  <w:style w:type="character" w:customStyle="1" w:styleId="105">
    <w:name w:val="TF Char"/>
    <w:link w:val="59"/>
    <w:qFormat/>
    <w:uiPriority w:val="0"/>
    <w:rPr>
      <w:rFonts w:ascii="Arial" w:hAnsi="Arial"/>
      <w:b/>
      <w:lang w:val="en-GB"/>
    </w:rPr>
  </w:style>
  <w:style w:type="character" w:customStyle="1" w:styleId="106">
    <w:name w:val="B2 Char"/>
    <w:link w:val="81"/>
    <w:qFormat/>
    <w:uiPriority w:val="0"/>
    <w:rPr>
      <w:rFonts w:ascii="Times New Roman" w:hAnsi="Times New Roman"/>
      <w:lang w:val="en-GB"/>
    </w:rPr>
  </w:style>
  <w:style w:type="character" w:customStyle="1" w:styleId="107">
    <w:name w:val="B3 Char"/>
    <w:link w:val="82"/>
    <w:qFormat/>
    <w:uiPriority w:val="0"/>
    <w:rPr>
      <w:rFonts w:ascii="Times New Roman" w:hAnsi="Times New Roman"/>
      <w:lang w:val="en-GB"/>
    </w:rPr>
  </w:style>
  <w:style w:type="paragraph" w:customStyle="1" w:styleId="108">
    <w:name w:val="TAJ"/>
    <w:basedOn w:val="60"/>
    <w:qFormat/>
    <w:uiPriority w:val="0"/>
    <w:pPr>
      <w:overflowPunct w:val="0"/>
      <w:autoSpaceDE w:val="0"/>
      <w:autoSpaceDN w:val="0"/>
      <w:adjustRightInd w:val="0"/>
      <w:textAlignment w:val="baseline"/>
    </w:pPr>
  </w:style>
  <w:style w:type="paragraph" w:customStyle="1" w:styleId="109">
    <w:name w:val="Guidance"/>
    <w:basedOn w:val="1"/>
    <w:qFormat/>
    <w:uiPriority w:val="0"/>
    <w:pPr>
      <w:overflowPunct w:val="0"/>
      <w:autoSpaceDE w:val="0"/>
      <w:autoSpaceDN w:val="0"/>
      <w:adjustRightInd w:val="0"/>
      <w:textAlignment w:val="baseline"/>
    </w:pPr>
    <w:rPr>
      <w:i/>
      <w:color w:val="0000FF"/>
    </w:rPr>
  </w:style>
  <w:style w:type="paragraph" w:customStyle="1" w:styleId="110">
    <w:name w:val="修订1"/>
    <w:hidden/>
    <w:semiHidden/>
    <w:qFormat/>
    <w:uiPriority w:val="99"/>
    <w:rPr>
      <w:rFonts w:ascii="Times New Roman" w:hAnsi="Times New Roman" w:eastAsia="Times New Roman" w:cs="Times New Roman"/>
      <w:lang w:val="en-GB" w:eastAsia="en-US" w:bidi="ar-SA"/>
    </w:rPr>
  </w:style>
  <w:style w:type="character" w:customStyle="1" w:styleId="111">
    <w:name w:val="@他1"/>
    <w:semiHidden/>
    <w:unhideWhenUsed/>
    <w:qFormat/>
    <w:uiPriority w:val="99"/>
    <w:rPr>
      <w:color w:val="2B579A"/>
      <w:shd w:val="clear" w:color="auto" w:fill="E6E6E6"/>
    </w:rPr>
  </w:style>
  <w:style w:type="character" w:customStyle="1" w:styleId="112">
    <w:name w:val="脚注文本 字符"/>
    <w:link w:val="36"/>
    <w:qFormat/>
    <w:uiPriority w:val="0"/>
    <w:rPr>
      <w:rFonts w:ascii="Times New Roman" w:hAnsi="Times New Roman"/>
      <w:sz w:val="16"/>
      <w:lang w:val="en-GB"/>
    </w:rPr>
  </w:style>
  <w:style w:type="character" w:customStyle="1" w:styleId="113">
    <w:name w:val="批注文字 字符"/>
    <w:link w:val="29"/>
    <w:qFormat/>
    <w:uiPriority w:val="0"/>
    <w:rPr>
      <w:rFonts w:ascii="Times New Roman" w:hAnsi="Times New Roman"/>
      <w:lang w:val="en-GB"/>
    </w:rPr>
  </w:style>
  <w:style w:type="character" w:customStyle="1" w:styleId="114">
    <w:name w:val="批注主题 字符"/>
    <w:link w:val="43"/>
    <w:qFormat/>
    <w:uiPriority w:val="0"/>
    <w:rPr>
      <w:rFonts w:ascii="Times New Roman" w:hAnsi="Times New Roman"/>
      <w:b/>
      <w:bCs/>
      <w:lang w:val="en-GB"/>
    </w:rPr>
  </w:style>
  <w:style w:type="character" w:customStyle="1" w:styleId="115">
    <w:name w:val="文档结构图 字符"/>
    <w:link w:val="28"/>
    <w:qFormat/>
    <w:uiPriority w:val="0"/>
    <w:rPr>
      <w:rFonts w:ascii="Tahoma" w:hAnsi="Tahoma" w:cs="Tahoma"/>
      <w:shd w:val="clear" w:color="auto" w:fill="000080"/>
      <w:lang w:val="en-GB"/>
    </w:rPr>
  </w:style>
  <w:style w:type="paragraph" w:customStyle="1" w:styleId="116">
    <w:name w:val="Discusson B1"/>
    <w:basedOn w:val="91"/>
    <w:qFormat/>
    <w:uiPriority w:val="0"/>
    <w:pPr>
      <w:ind w:left="567" w:hanging="283"/>
    </w:pPr>
  </w:style>
  <w:style w:type="paragraph" w:customStyle="1" w:styleId="117">
    <w:name w:val="Discussion B2"/>
    <w:basedOn w:val="116"/>
    <w:qFormat/>
    <w:uiPriority w:val="0"/>
    <w:pPr>
      <w:ind w:left="851"/>
    </w:pPr>
  </w:style>
  <w:style w:type="character" w:customStyle="1" w:styleId="118">
    <w:name w:val="未处理的提及1"/>
    <w:basedOn w:val="46"/>
    <w:semiHidden/>
    <w:unhideWhenUsed/>
    <w:qFormat/>
    <w:uiPriority w:val="99"/>
    <w:rPr>
      <w:color w:val="605E5C"/>
      <w:shd w:val="clear" w:color="auto" w:fill="E1DFDD"/>
    </w:rPr>
  </w:style>
  <w:style w:type="paragraph" w:customStyle="1" w:styleId="119">
    <w:name w:val="3gpp title (city + tdoc number)"/>
    <w:basedOn w:val="35"/>
    <w:qFormat/>
    <w:uiPriority w:val="0"/>
    <w:pPr>
      <w:tabs>
        <w:tab w:val="right" w:pos="9923"/>
      </w:tabs>
      <w:ind w:right="-7"/>
    </w:pPr>
    <w:rPr>
      <w:rFonts w:cs="Arial"/>
      <w:bCs/>
      <w:sz w:val="24"/>
    </w:rPr>
  </w:style>
  <w:style w:type="paragraph" w:customStyle="1" w:styleId="120">
    <w:name w:val="_Style 2"/>
    <w:basedOn w:val="1"/>
    <w:qFormat/>
    <w:uiPriority w:val="1"/>
    <w:pPr>
      <w:spacing w:after="0" w:line="240" w:lineRule="auto"/>
    </w:pPr>
    <w:rPr>
      <w:rFonts w:eastAsia="Calibri"/>
      <w:lang w:val="en-GB" w:eastAsia="en-GB"/>
    </w:rPr>
  </w:style>
  <w:style w:type="paragraph" w:customStyle="1" w:styleId="121">
    <w:name w:val="正文1"/>
    <w:qFormat/>
    <w:uiPriority w:val="0"/>
    <w:pPr>
      <w:suppressAutoHyphens/>
      <w:autoSpaceDN w:val="0"/>
      <w:spacing w:after="200" w:line="276" w:lineRule="auto"/>
      <w:textAlignment w:val="baseline"/>
    </w:pPr>
    <w:rPr>
      <w:rFonts w:ascii="Calibri" w:hAnsi="Calibri" w:eastAsia="宋体" w:cs="Calibri"/>
      <w:sz w:val="22"/>
      <w:szCs w:val="22"/>
      <w:lang w:val="en-US" w:eastAsia="en-US" w:bidi="ar-SA"/>
    </w:rPr>
  </w:style>
  <w:style w:type="paragraph" w:customStyle="1" w:styleId="122">
    <w:name w:val="TAL + Left:  1 cm"/>
    <w:basedOn w:val="58"/>
    <w:qFormat/>
    <w:uiPriority w:val="0"/>
    <w:pPr>
      <w:overflowPunct w:val="0"/>
      <w:autoSpaceDE w:val="0"/>
      <w:autoSpaceDN w:val="0"/>
      <w:adjustRightInd w:val="0"/>
      <w:ind w:left="567"/>
      <w:textAlignment w:val="baseline"/>
    </w:pPr>
    <w:rPr>
      <w:lang w:eastAsia="en-GB"/>
    </w:rPr>
  </w:style>
  <w:style w:type="paragraph" w:customStyle="1" w:styleId="123">
    <w:name w:val="Source"/>
    <w:basedOn w:val="1"/>
    <w:qFormat/>
    <w:uiPriority w:val="0"/>
    <w:pPr>
      <w:spacing w:after="60"/>
      <w:ind w:left="1985" w:hanging="1985"/>
    </w:pPr>
    <w:rPr>
      <w:rFonts w:ascii="Arial" w:hAnsi="Arial" w:cs="Arial"/>
      <w:b/>
    </w:rPr>
  </w:style>
  <w:style w:type="paragraph" w:customStyle="1" w:styleId="124">
    <w:name w:val="Contact"/>
    <w:basedOn w:val="5"/>
    <w:qFormat/>
    <w:uiPriority w:val="0"/>
    <w:pPr>
      <w:keepNext w:val="0"/>
      <w:keepLines w:val="0"/>
      <w:numPr>
        <w:ilvl w:val="0"/>
        <w:numId w:val="0"/>
      </w:numPr>
      <w:tabs>
        <w:tab w:val="left" w:pos="2268"/>
        <w:tab w:val="left" w:pos="2694"/>
      </w:tabs>
      <w:spacing w:before="0"/>
      <w:ind w:left="567" w:hanging="864"/>
    </w:pPr>
    <w:rPr>
      <w:rFonts w:ascii="Times New Roman" w:hAnsi="Times New Roman" w:cs="Arial"/>
    </w:rPr>
  </w:style>
  <w:style w:type="paragraph" w:customStyle="1" w:styleId="125">
    <w:name w:val="TAL + Left:  050 cm"/>
    <w:basedOn w:val="58"/>
    <w:qFormat/>
    <w:uiPriority w:val="0"/>
    <w:pPr>
      <w:overflowPunct w:val="0"/>
      <w:autoSpaceDE w:val="0"/>
      <w:autoSpaceDN w:val="0"/>
      <w:adjustRightInd w:val="0"/>
      <w:spacing w:line="0" w:lineRule="atLeast"/>
      <w:ind w:left="284"/>
      <w:textAlignment w:val="baseline"/>
    </w:pPr>
    <w:rPr>
      <w:rFonts w:eastAsia="Times New Roman"/>
      <w:lang w:val="en-GB" w:eastAsia="en-GB"/>
    </w:rPr>
  </w:style>
  <w:style w:type="paragraph" w:customStyle="1" w:styleId="126">
    <w:name w:val="TAL + Left:  0"/>
    <w:basedOn w:val="58"/>
    <w:qFormat/>
    <w:uiPriority w:val="0"/>
    <w:pPr>
      <w:overflowPunct w:val="0"/>
      <w:autoSpaceDE w:val="0"/>
      <w:autoSpaceDN w:val="0"/>
      <w:adjustRightInd w:val="0"/>
      <w:spacing w:line="0" w:lineRule="atLeast"/>
      <w:ind w:left="142"/>
      <w:textAlignment w:val="baseline"/>
    </w:pPr>
    <w:rPr>
      <w:rFonts w:eastAsia="Times New Roman"/>
      <w:lang w:val="en-GB" w:eastAsia="en-GB"/>
    </w:rPr>
  </w:style>
  <w:style w:type="paragraph" w:styleId="127">
    <w:name w:val="List Paragraph"/>
    <w:basedOn w:val="1"/>
    <w:qFormat/>
    <w:uiPriority w:val="99"/>
    <w:pPr>
      <w:ind w:left="720"/>
      <w:contextualSpacing/>
    </w:pPr>
  </w:style>
  <w:style w:type="character" w:customStyle="1" w:styleId="128">
    <w:name w:val="标题 2 Char"/>
    <w:link w:val="3"/>
    <w:qFormat/>
    <w:uiPriority w:val="0"/>
    <w:rPr>
      <w:sz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00973\Documents\&#33258;&#23450;&#20041;%20Office%20&#27169;&#26495;\Template%20for%20Text%20Proposal.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Template for Text Proposal</Template>
  <Company>3GPP Support Team</Company>
  <Pages>1</Pages>
  <Words>122</Words>
  <Characters>696</Characters>
  <Lines>5</Lines>
  <Paragraphs>1</Paragraphs>
  <TotalTime>3</TotalTime>
  <ScaleCrop>false</ScaleCrop>
  <LinksUpToDate>false</LinksUpToDate>
  <CharactersWithSpaces>817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2023-07-31T01:19:00Z</dcterms:created>
  <dc:creator>ZTE</dc:creator>
  <cp:lastModifiedBy>ZTE</cp:lastModifiedBy>
  <cp:lastPrinted>2411-12-31T15:59:00Z</cp:lastPrinted>
  <dcterms:modified xsi:type="dcterms:W3CDTF">2024-08-09T06:44:31Z</dcterms:modified>
  <dc:title>Template for Text Proposal - RAN3 Meeting no XXX</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7591A3CF998F47B083B3C8DDEA6A75CA</vt:lpwstr>
  </property>
</Properties>
</file>